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3CB9" w:rsidRPr="005F43DA" w:rsidRDefault="00D33CB9" w:rsidP="00D33CB9">
      <w:pPr>
        <w:ind w:firstLine="709"/>
        <w:jc w:val="center"/>
        <w:rPr>
          <w:caps/>
          <w:sz w:val="28"/>
          <w:szCs w:val="28"/>
          <w:lang w:eastAsia="ko-KR"/>
        </w:rPr>
      </w:pPr>
      <w:r w:rsidRPr="005F43DA">
        <w:rPr>
          <w:caps/>
          <w:sz w:val="28"/>
          <w:szCs w:val="28"/>
          <w:lang w:eastAsia="ko-KR"/>
        </w:rPr>
        <w:t>Министерство образования и науки</w:t>
      </w:r>
    </w:p>
    <w:p w:rsidR="00D33CB9" w:rsidRPr="005F43DA" w:rsidRDefault="00D33CB9" w:rsidP="00D33CB9">
      <w:pPr>
        <w:ind w:firstLine="709"/>
        <w:jc w:val="center"/>
        <w:rPr>
          <w:caps/>
          <w:sz w:val="28"/>
          <w:szCs w:val="28"/>
          <w:lang w:eastAsia="ko-KR"/>
        </w:rPr>
      </w:pPr>
      <w:r w:rsidRPr="005F43DA">
        <w:rPr>
          <w:caps/>
          <w:sz w:val="28"/>
          <w:szCs w:val="28"/>
          <w:lang w:eastAsia="ko-KR"/>
        </w:rPr>
        <w:t>Республики Казахстан</w:t>
      </w:r>
    </w:p>
    <w:p w:rsidR="00D33CB9" w:rsidRPr="005F43DA" w:rsidRDefault="00D33CB9" w:rsidP="00D33CB9">
      <w:pPr>
        <w:ind w:firstLine="709"/>
        <w:jc w:val="center"/>
        <w:rPr>
          <w:caps/>
          <w:sz w:val="28"/>
          <w:szCs w:val="28"/>
          <w:lang w:eastAsia="ko-KR"/>
        </w:rPr>
      </w:pPr>
    </w:p>
    <w:p w:rsidR="00D33CB9" w:rsidRPr="005F43DA" w:rsidRDefault="00D33CB9" w:rsidP="00D33CB9">
      <w:pPr>
        <w:ind w:firstLine="709"/>
        <w:jc w:val="center"/>
        <w:rPr>
          <w:caps/>
          <w:sz w:val="28"/>
          <w:szCs w:val="28"/>
          <w:lang w:eastAsia="ko-KR"/>
        </w:rPr>
      </w:pPr>
      <w:r w:rsidRPr="005F43DA">
        <w:rPr>
          <w:caps/>
          <w:sz w:val="28"/>
          <w:szCs w:val="28"/>
          <w:lang w:eastAsia="ko-KR"/>
        </w:rPr>
        <w:t>южно-казахстанский университет</w:t>
      </w:r>
    </w:p>
    <w:p w:rsidR="00D33CB9" w:rsidRPr="005F43DA" w:rsidRDefault="00D33CB9" w:rsidP="00D33CB9">
      <w:pPr>
        <w:ind w:firstLine="709"/>
        <w:jc w:val="center"/>
        <w:rPr>
          <w:caps/>
          <w:sz w:val="28"/>
          <w:szCs w:val="28"/>
          <w:lang w:eastAsia="ko-KR"/>
        </w:rPr>
      </w:pPr>
      <w:r w:rsidRPr="005F43DA">
        <w:rPr>
          <w:caps/>
          <w:sz w:val="28"/>
          <w:szCs w:val="28"/>
          <w:lang w:eastAsia="ko-KR"/>
        </w:rPr>
        <w:t>им. м.ауЭзова</w:t>
      </w:r>
    </w:p>
    <w:p w:rsidR="00D33CB9" w:rsidRPr="005F43DA" w:rsidRDefault="00D33CB9" w:rsidP="00D33CB9">
      <w:pPr>
        <w:shd w:val="clear" w:color="auto" w:fill="FFFFFF"/>
        <w:ind w:firstLine="709"/>
        <w:jc w:val="both"/>
        <w:rPr>
          <w:sz w:val="28"/>
          <w:szCs w:val="28"/>
        </w:rPr>
      </w:pPr>
    </w:p>
    <w:p w:rsidR="00D33CB9" w:rsidRPr="005F43DA" w:rsidRDefault="00D33CB9" w:rsidP="00D33CB9">
      <w:pPr>
        <w:shd w:val="clear" w:color="auto" w:fill="FFFFFF"/>
        <w:ind w:firstLine="709"/>
        <w:jc w:val="both"/>
        <w:rPr>
          <w:sz w:val="28"/>
          <w:szCs w:val="28"/>
        </w:rPr>
      </w:pPr>
    </w:p>
    <w:p w:rsidR="00D33CB9" w:rsidRPr="005F43DA" w:rsidRDefault="00D33CB9" w:rsidP="00D33CB9">
      <w:pPr>
        <w:ind w:firstLine="709"/>
        <w:jc w:val="center"/>
        <w:rPr>
          <w:sz w:val="28"/>
          <w:szCs w:val="28"/>
          <w:lang w:val="kk-KZ"/>
        </w:rPr>
      </w:pPr>
      <w:r w:rsidRPr="005F43DA">
        <w:rPr>
          <w:sz w:val="28"/>
          <w:szCs w:val="28"/>
          <w:lang w:val="kk-KZ"/>
        </w:rPr>
        <w:t xml:space="preserve">Кафедра </w:t>
      </w:r>
      <w:r w:rsidRPr="005F43DA">
        <w:rPr>
          <w:sz w:val="28"/>
          <w:szCs w:val="28"/>
        </w:rPr>
        <w:t>«</w:t>
      </w:r>
      <w:r>
        <w:rPr>
          <w:sz w:val="28"/>
          <w:szCs w:val="28"/>
        </w:rPr>
        <w:t>Учет и аудит</w:t>
      </w:r>
      <w:r w:rsidRPr="005F43DA">
        <w:rPr>
          <w:sz w:val="28"/>
          <w:szCs w:val="28"/>
        </w:rPr>
        <w:t>»</w:t>
      </w:r>
    </w:p>
    <w:p w:rsidR="00D33CB9" w:rsidRPr="005F43DA" w:rsidRDefault="00D33CB9" w:rsidP="00D33CB9">
      <w:pPr>
        <w:ind w:firstLine="709"/>
        <w:jc w:val="both"/>
        <w:rPr>
          <w:sz w:val="28"/>
          <w:szCs w:val="28"/>
          <w:lang w:val="kk-KZ"/>
        </w:rPr>
      </w:pPr>
    </w:p>
    <w:p w:rsidR="00D33CB9" w:rsidRPr="005F43DA" w:rsidRDefault="00D33CB9" w:rsidP="00D33CB9">
      <w:pPr>
        <w:ind w:firstLine="709"/>
        <w:jc w:val="both"/>
        <w:rPr>
          <w:sz w:val="28"/>
          <w:szCs w:val="28"/>
          <w:lang w:val="kk-KZ"/>
        </w:rPr>
      </w:pPr>
    </w:p>
    <w:p w:rsidR="00D33CB9" w:rsidRPr="005F43DA" w:rsidRDefault="00D33CB9" w:rsidP="00D33CB9">
      <w:pPr>
        <w:ind w:firstLine="709"/>
        <w:jc w:val="both"/>
        <w:rPr>
          <w:sz w:val="28"/>
          <w:szCs w:val="28"/>
          <w:lang w:val="kk-KZ"/>
        </w:rPr>
      </w:pPr>
    </w:p>
    <w:p w:rsidR="00D33CB9" w:rsidRDefault="00D33CB9" w:rsidP="00D33CB9">
      <w:pPr>
        <w:ind w:firstLine="709"/>
        <w:jc w:val="center"/>
        <w:rPr>
          <w:b/>
          <w:sz w:val="28"/>
          <w:szCs w:val="28"/>
          <w:lang w:val="kk-KZ"/>
        </w:rPr>
      </w:pPr>
      <w:r>
        <w:rPr>
          <w:b/>
          <w:sz w:val="28"/>
          <w:szCs w:val="28"/>
          <w:lang w:val="kk-KZ"/>
        </w:rPr>
        <w:t>Сейтбекова С.Т.</w:t>
      </w:r>
    </w:p>
    <w:p w:rsidR="00D33CB9" w:rsidRPr="005F43DA" w:rsidRDefault="00D33CB9" w:rsidP="00D33CB9">
      <w:pPr>
        <w:ind w:firstLine="709"/>
        <w:jc w:val="center"/>
        <w:rPr>
          <w:b/>
          <w:sz w:val="28"/>
          <w:szCs w:val="28"/>
          <w:lang w:val="kk-KZ"/>
        </w:rPr>
      </w:pPr>
      <w:r>
        <w:rPr>
          <w:b/>
          <w:sz w:val="28"/>
          <w:szCs w:val="28"/>
          <w:lang w:val="kk-KZ"/>
        </w:rPr>
        <w:t>Ахметова С.С.</w:t>
      </w:r>
    </w:p>
    <w:p w:rsidR="00D33CB9" w:rsidRPr="005F43DA" w:rsidRDefault="00D33CB9" w:rsidP="00D33CB9">
      <w:pPr>
        <w:ind w:firstLine="709"/>
        <w:jc w:val="both"/>
        <w:rPr>
          <w:b/>
          <w:sz w:val="28"/>
          <w:szCs w:val="28"/>
          <w:lang w:val="kk-KZ"/>
        </w:rPr>
      </w:pPr>
    </w:p>
    <w:p w:rsidR="00D33CB9" w:rsidRPr="005F43DA" w:rsidRDefault="00D33CB9" w:rsidP="00D33CB9">
      <w:pPr>
        <w:ind w:firstLine="709"/>
        <w:jc w:val="both"/>
        <w:rPr>
          <w:b/>
          <w:sz w:val="28"/>
          <w:szCs w:val="28"/>
          <w:lang w:val="kk-KZ"/>
        </w:rPr>
      </w:pPr>
    </w:p>
    <w:p w:rsidR="00D33CB9" w:rsidRPr="005F43DA" w:rsidRDefault="00D33CB9" w:rsidP="00D33CB9">
      <w:pPr>
        <w:ind w:firstLine="709"/>
        <w:jc w:val="both"/>
        <w:rPr>
          <w:b/>
          <w:sz w:val="28"/>
          <w:szCs w:val="28"/>
          <w:lang w:val="kk-KZ"/>
        </w:rPr>
      </w:pPr>
    </w:p>
    <w:p w:rsidR="00D33CB9" w:rsidRPr="005F43DA" w:rsidRDefault="00D33CB9" w:rsidP="00D33CB9">
      <w:pPr>
        <w:ind w:firstLine="709"/>
        <w:jc w:val="center"/>
        <w:rPr>
          <w:b/>
          <w:sz w:val="28"/>
          <w:szCs w:val="28"/>
          <w:lang w:val="kk-KZ"/>
        </w:rPr>
      </w:pPr>
    </w:p>
    <w:p w:rsidR="00D33CB9" w:rsidRDefault="00D33CB9" w:rsidP="00D33CB9">
      <w:pPr>
        <w:ind w:firstLine="709"/>
        <w:jc w:val="center"/>
      </w:pPr>
      <w:r w:rsidRPr="001271DD">
        <w:rPr>
          <w:lang w:val="kk-KZ"/>
        </w:rPr>
        <w:t xml:space="preserve">Сборник лекции по дисциплине </w:t>
      </w:r>
      <w:r w:rsidRPr="001271DD">
        <w:t>«</w:t>
      </w:r>
      <w:r>
        <w:t>Учет и аудит в зарубежных странах</w:t>
      </w:r>
      <w:r w:rsidRPr="001271DD">
        <w:t xml:space="preserve">» </w:t>
      </w:r>
    </w:p>
    <w:p w:rsidR="00D33CB9" w:rsidRPr="005F43DA" w:rsidRDefault="00D33CB9" w:rsidP="00D33CB9">
      <w:pPr>
        <w:ind w:firstLine="709"/>
        <w:jc w:val="center"/>
        <w:rPr>
          <w:b/>
          <w:sz w:val="28"/>
          <w:szCs w:val="28"/>
          <w:lang w:val="kk-KZ"/>
        </w:rPr>
      </w:pPr>
      <w:r w:rsidRPr="001271DD">
        <w:t xml:space="preserve">для </w:t>
      </w:r>
      <w:r>
        <w:t>студен</w:t>
      </w:r>
      <w:r w:rsidRPr="001271DD">
        <w:t xml:space="preserve">тов специальности </w:t>
      </w:r>
      <w:r>
        <w:t>5В0508</w:t>
      </w:r>
      <w:r w:rsidRPr="001271DD">
        <w:t>00-</w:t>
      </w:r>
      <w:r>
        <w:t>Учет и аудит</w:t>
      </w:r>
    </w:p>
    <w:p w:rsidR="00D33CB9" w:rsidRPr="005F43DA" w:rsidRDefault="00D33CB9" w:rsidP="00D33CB9">
      <w:pPr>
        <w:ind w:firstLine="709"/>
        <w:jc w:val="both"/>
        <w:rPr>
          <w:b/>
          <w:sz w:val="28"/>
          <w:szCs w:val="28"/>
          <w:lang w:val="kk-KZ"/>
        </w:rPr>
      </w:pPr>
    </w:p>
    <w:p w:rsidR="00D33CB9" w:rsidRPr="005F43DA" w:rsidRDefault="00D33CB9" w:rsidP="00D33CB9">
      <w:pPr>
        <w:ind w:firstLine="709"/>
        <w:jc w:val="both"/>
        <w:rPr>
          <w:b/>
          <w:sz w:val="28"/>
          <w:szCs w:val="28"/>
          <w:lang w:val="kk-KZ"/>
        </w:rPr>
      </w:pPr>
    </w:p>
    <w:p w:rsidR="00D33CB9" w:rsidRPr="005F43DA" w:rsidRDefault="00D33CB9" w:rsidP="00D33CB9">
      <w:pPr>
        <w:ind w:firstLine="709"/>
        <w:jc w:val="both"/>
        <w:rPr>
          <w:b/>
          <w:sz w:val="28"/>
          <w:szCs w:val="28"/>
          <w:lang w:val="kk-KZ"/>
        </w:rPr>
      </w:pPr>
    </w:p>
    <w:p w:rsidR="00D33CB9" w:rsidRPr="005F43DA" w:rsidRDefault="00D33CB9" w:rsidP="00D33CB9">
      <w:pPr>
        <w:ind w:firstLine="709"/>
        <w:jc w:val="both"/>
        <w:rPr>
          <w:b/>
          <w:sz w:val="28"/>
          <w:szCs w:val="28"/>
          <w:lang w:val="kk-KZ"/>
        </w:rPr>
      </w:pPr>
    </w:p>
    <w:p w:rsidR="00D33CB9" w:rsidRPr="005F43DA" w:rsidRDefault="00D33CB9" w:rsidP="00D33CB9">
      <w:pPr>
        <w:ind w:firstLine="709"/>
        <w:jc w:val="both"/>
        <w:rPr>
          <w:b/>
          <w:sz w:val="28"/>
          <w:szCs w:val="28"/>
          <w:lang w:val="kk-KZ"/>
        </w:rPr>
      </w:pPr>
    </w:p>
    <w:p w:rsidR="00D33CB9" w:rsidRPr="005F43DA" w:rsidRDefault="00D33CB9" w:rsidP="00D33CB9">
      <w:pPr>
        <w:ind w:firstLine="709"/>
        <w:jc w:val="both"/>
        <w:rPr>
          <w:b/>
          <w:sz w:val="28"/>
          <w:szCs w:val="28"/>
          <w:lang w:val="kk-KZ"/>
        </w:rPr>
      </w:pPr>
    </w:p>
    <w:p w:rsidR="00D33CB9" w:rsidRPr="005F43DA" w:rsidRDefault="00D33CB9" w:rsidP="00D33CB9">
      <w:pPr>
        <w:ind w:firstLine="709"/>
        <w:jc w:val="both"/>
        <w:rPr>
          <w:sz w:val="28"/>
          <w:szCs w:val="28"/>
          <w:lang w:val="kk-KZ"/>
        </w:rPr>
      </w:pPr>
    </w:p>
    <w:p w:rsidR="00D33CB9" w:rsidRPr="005F43DA" w:rsidRDefault="00D33CB9" w:rsidP="00D33CB9">
      <w:pPr>
        <w:ind w:firstLine="709"/>
        <w:jc w:val="both"/>
        <w:rPr>
          <w:sz w:val="28"/>
          <w:szCs w:val="28"/>
          <w:lang w:val="kk-KZ"/>
        </w:rPr>
      </w:pPr>
    </w:p>
    <w:p w:rsidR="00D33CB9" w:rsidRPr="005F43DA" w:rsidRDefault="00D33CB9" w:rsidP="00D33CB9">
      <w:pPr>
        <w:ind w:firstLine="709"/>
        <w:jc w:val="both"/>
        <w:rPr>
          <w:sz w:val="28"/>
          <w:szCs w:val="28"/>
          <w:lang w:val="kk-KZ"/>
        </w:rPr>
      </w:pPr>
    </w:p>
    <w:p w:rsidR="00D33CB9" w:rsidRPr="005F43DA" w:rsidRDefault="00D33CB9" w:rsidP="00D33CB9">
      <w:pPr>
        <w:ind w:firstLine="709"/>
        <w:jc w:val="both"/>
        <w:rPr>
          <w:sz w:val="28"/>
          <w:szCs w:val="28"/>
          <w:lang w:val="kk-KZ"/>
        </w:rPr>
      </w:pPr>
    </w:p>
    <w:p w:rsidR="00D33CB9" w:rsidRPr="005F43DA" w:rsidRDefault="00D33CB9" w:rsidP="00D33CB9">
      <w:pPr>
        <w:ind w:firstLine="709"/>
        <w:jc w:val="both"/>
        <w:rPr>
          <w:sz w:val="28"/>
          <w:szCs w:val="28"/>
          <w:lang w:val="kk-KZ"/>
        </w:rPr>
      </w:pPr>
    </w:p>
    <w:p w:rsidR="00D33CB9" w:rsidRPr="005F43DA" w:rsidRDefault="00D33CB9" w:rsidP="00D33CB9">
      <w:pPr>
        <w:ind w:firstLine="709"/>
        <w:jc w:val="both"/>
        <w:rPr>
          <w:sz w:val="28"/>
          <w:szCs w:val="28"/>
          <w:lang w:val="kk-KZ"/>
        </w:rPr>
      </w:pPr>
    </w:p>
    <w:p w:rsidR="00D33CB9" w:rsidRPr="005F43DA" w:rsidRDefault="00D33CB9" w:rsidP="00D33CB9">
      <w:pPr>
        <w:ind w:firstLine="709"/>
        <w:jc w:val="both"/>
        <w:rPr>
          <w:sz w:val="28"/>
          <w:szCs w:val="28"/>
          <w:lang w:val="kk-KZ"/>
        </w:rPr>
      </w:pPr>
    </w:p>
    <w:p w:rsidR="00D33CB9" w:rsidRPr="005F43DA" w:rsidRDefault="00D33CB9" w:rsidP="00D33CB9">
      <w:pPr>
        <w:ind w:firstLine="709"/>
        <w:jc w:val="both"/>
        <w:rPr>
          <w:sz w:val="28"/>
          <w:szCs w:val="28"/>
          <w:lang w:val="kk-KZ"/>
        </w:rPr>
      </w:pPr>
    </w:p>
    <w:p w:rsidR="00D33CB9" w:rsidRDefault="00D33CB9" w:rsidP="00D33CB9">
      <w:pPr>
        <w:ind w:firstLine="709"/>
        <w:jc w:val="center"/>
        <w:rPr>
          <w:sz w:val="28"/>
          <w:szCs w:val="28"/>
          <w:lang w:val="kk-KZ"/>
        </w:rPr>
      </w:pPr>
    </w:p>
    <w:p w:rsidR="00D33CB9" w:rsidRDefault="00D33CB9" w:rsidP="00D33CB9">
      <w:pPr>
        <w:ind w:firstLine="709"/>
        <w:jc w:val="center"/>
        <w:rPr>
          <w:sz w:val="28"/>
          <w:szCs w:val="28"/>
          <w:lang w:val="kk-KZ"/>
        </w:rPr>
      </w:pPr>
    </w:p>
    <w:p w:rsidR="00D33CB9" w:rsidRDefault="00D33CB9" w:rsidP="00D33CB9">
      <w:pPr>
        <w:ind w:firstLine="709"/>
        <w:jc w:val="center"/>
        <w:rPr>
          <w:sz w:val="28"/>
          <w:szCs w:val="28"/>
          <w:lang w:val="kk-KZ"/>
        </w:rPr>
      </w:pPr>
    </w:p>
    <w:p w:rsidR="00D33CB9" w:rsidRDefault="00D33CB9" w:rsidP="00D33CB9">
      <w:pPr>
        <w:ind w:firstLine="709"/>
        <w:jc w:val="center"/>
        <w:rPr>
          <w:sz w:val="28"/>
          <w:szCs w:val="28"/>
          <w:lang w:val="kk-KZ"/>
        </w:rPr>
      </w:pPr>
    </w:p>
    <w:p w:rsidR="00D33CB9" w:rsidRDefault="00D33CB9" w:rsidP="00D33CB9">
      <w:pPr>
        <w:ind w:firstLine="709"/>
        <w:jc w:val="center"/>
        <w:rPr>
          <w:sz w:val="28"/>
          <w:szCs w:val="28"/>
          <w:lang w:val="kk-KZ"/>
        </w:rPr>
      </w:pPr>
    </w:p>
    <w:p w:rsidR="00D33CB9" w:rsidRDefault="00D33CB9" w:rsidP="00D33CB9">
      <w:pPr>
        <w:ind w:firstLine="709"/>
        <w:jc w:val="center"/>
        <w:rPr>
          <w:sz w:val="28"/>
          <w:szCs w:val="28"/>
          <w:lang w:val="kk-KZ"/>
        </w:rPr>
      </w:pPr>
    </w:p>
    <w:p w:rsidR="00D33CB9" w:rsidRDefault="00D33CB9" w:rsidP="00D33CB9">
      <w:pPr>
        <w:ind w:firstLine="709"/>
        <w:jc w:val="center"/>
        <w:rPr>
          <w:sz w:val="28"/>
          <w:szCs w:val="28"/>
          <w:lang w:val="kk-KZ"/>
        </w:rPr>
      </w:pPr>
    </w:p>
    <w:p w:rsidR="00D33CB9" w:rsidRDefault="00D33CB9" w:rsidP="00D33CB9">
      <w:pPr>
        <w:ind w:firstLine="709"/>
        <w:jc w:val="center"/>
        <w:rPr>
          <w:sz w:val="28"/>
          <w:szCs w:val="28"/>
          <w:lang w:val="kk-KZ"/>
        </w:rPr>
      </w:pPr>
    </w:p>
    <w:p w:rsidR="00D33CB9" w:rsidRPr="005F43DA" w:rsidRDefault="00D33CB9" w:rsidP="00D33CB9">
      <w:pPr>
        <w:ind w:firstLine="709"/>
        <w:jc w:val="center"/>
        <w:rPr>
          <w:sz w:val="28"/>
          <w:szCs w:val="28"/>
          <w:lang w:val="kk-KZ"/>
        </w:rPr>
      </w:pPr>
    </w:p>
    <w:p w:rsidR="00D33CB9" w:rsidRDefault="00D33CB9" w:rsidP="00D33CB9">
      <w:pPr>
        <w:ind w:firstLine="709"/>
        <w:jc w:val="center"/>
        <w:rPr>
          <w:sz w:val="28"/>
          <w:szCs w:val="28"/>
          <w:lang w:val="kk-KZ"/>
        </w:rPr>
      </w:pPr>
    </w:p>
    <w:p w:rsidR="00D33CB9" w:rsidRDefault="00D33CB9" w:rsidP="00D33CB9">
      <w:pPr>
        <w:ind w:firstLine="709"/>
        <w:jc w:val="center"/>
        <w:rPr>
          <w:sz w:val="28"/>
          <w:szCs w:val="28"/>
          <w:lang w:val="kk-KZ"/>
        </w:rPr>
      </w:pPr>
    </w:p>
    <w:p w:rsidR="00D33CB9" w:rsidRPr="005F43DA" w:rsidRDefault="00D33CB9" w:rsidP="00D33CB9">
      <w:pPr>
        <w:ind w:firstLine="709"/>
        <w:jc w:val="center"/>
        <w:rPr>
          <w:sz w:val="28"/>
          <w:szCs w:val="28"/>
          <w:lang w:val="kk-KZ"/>
        </w:rPr>
      </w:pPr>
      <w:r w:rsidRPr="005F43DA">
        <w:rPr>
          <w:sz w:val="28"/>
          <w:szCs w:val="28"/>
          <w:lang w:val="kk-KZ"/>
        </w:rPr>
        <w:t>Шымкент - 20</w:t>
      </w:r>
      <w:r>
        <w:rPr>
          <w:sz w:val="28"/>
          <w:szCs w:val="28"/>
          <w:lang w:val="kk-KZ"/>
        </w:rPr>
        <w:t>20</w:t>
      </w:r>
      <w:r w:rsidRPr="005F43DA">
        <w:rPr>
          <w:sz w:val="28"/>
          <w:szCs w:val="28"/>
          <w:lang w:val="kk-KZ"/>
        </w:rPr>
        <w:t>г.</w:t>
      </w:r>
    </w:p>
    <w:p w:rsidR="00D33CB9" w:rsidRPr="005F43DA" w:rsidRDefault="00D33CB9" w:rsidP="00D33CB9">
      <w:pPr>
        <w:ind w:firstLine="709"/>
        <w:jc w:val="center"/>
        <w:rPr>
          <w:sz w:val="28"/>
          <w:szCs w:val="28"/>
        </w:rPr>
      </w:pPr>
    </w:p>
    <w:p w:rsidR="00D33CB9" w:rsidRPr="005F43DA" w:rsidRDefault="00D33CB9" w:rsidP="00D33CB9">
      <w:pPr>
        <w:ind w:firstLine="709"/>
        <w:jc w:val="center"/>
        <w:rPr>
          <w:sz w:val="28"/>
          <w:szCs w:val="28"/>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Pr="005F43DA" w:rsidRDefault="00D33CB9" w:rsidP="00D33CB9">
      <w:pPr>
        <w:ind w:firstLine="709"/>
        <w:jc w:val="both"/>
        <w:rPr>
          <w:sz w:val="28"/>
          <w:szCs w:val="28"/>
          <w:lang w:eastAsia="ko-KR"/>
        </w:rPr>
      </w:pPr>
    </w:p>
    <w:p w:rsidR="00D33CB9" w:rsidRDefault="00D33CB9" w:rsidP="00D33CB9">
      <w:pPr>
        <w:pStyle w:val="FR1"/>
        <w:widowControl/>
      </w:pPr>
    </w:p>
    <w:p w:rsidR="00D33CB9" w:rsidRDefault="00D33CB9" w:rsidP="00D33CB9">
      <w:pPr>
        <w:pStyle w:val="FR1"/>
        <w:widowControl/>
      </w:pPr>
    </w:p>
    <w:p w:rsidR="00D33CB9" w:rsidRDefault="00D33CB9" w:rsidP="00D33CB9">
      <w:pPr>
        <w:pStyle w:val="FR1"/>
        <w:widowControl/>
      </w:pPr>
    </w:p>
    <w:p w:rsidR="00D33CB9" w:rsidRDefault="00D33CB9" w:rsidP="00D33CB9">
      <w:pPr>
        <w:pStyle w:val="FR1"/>
        <w:widowControl/>
      </w:pPr>
    </w:p>
    <w:p w:rsidR="00D33CB9" w:rsidRDefault="00D33CB9" w:rsidP="00D33CB9">
      <w:pPr>
        <w:pStyle w:val="FR1"/>
        <w:widowControl/>
      </w:pPr>
    </w:p>
    <w:p w:rsidR="00D33CB9" w:rsidRDefault="00D33CB9" w:rsidP="00D33CB9">
      <w:pPr>
        <w:pStyle w:val="FR1"/>
        <w:widowControl/>
      </w:pPr>
    </w:p>
    <w:p w:rsidR="00D33CB9" w:rsidRDefault="00D33CB9" w:rsidP="00D33CB9">
      <w:pPr>
        <w:pStyle w:val="FR1"/>
        <w:widowControl/>
      </w:pPr>
    </w:p>
    <w:p w:rsidR="00D33CB9" w:rsidRPr="005F43DA" w:rsidRDefault="00D33CB9" w:rsidP="00D33CB9">
      <w:pPr>
        <w:pStyle w:val="FR1"/>
        <w:widowControl/>
      </w:pPr>
      <w:r w:rsidRPr="005F43DA">
        <w:lastRenderedPageBreak/>
        <w:t>Ф.7.03-03</w:t>
      </w:r>
    </w:p>
    <w:p w:rsidR="00D33CB9" w:rsidRPr="005F43DA" w:rsidRDefault="00D33CB9" w:rsidP="00D33CB9">
      <w:pPr>
        <w:jc w:val="both"/>
        <w:rPr>
          <w:b/>
          <w:bCs/>
          <w:sz w:val="28"/>
          <w:szCs w:val="28"/>
        </w:rPr>
      </w:pPr>
    </w:p>
    <w:p w:rsidR="00D33CB9" w:rsidRPr="005F43DA" w:rsidRDefault="00D33CB9" w:rsidP="00D33CB9">
      <w:pPr>
        <w:jc w:val="both"/>
        <w:rPr>
          <w:b/>
          <w:bCs/>
          <w:sz w:val="28"/>
          <w:szCs w:val="28"/>
        </w:rPr>
      </w:pPr>
    </w:p>
    <w:p w:rsidR="00D33CB9" w:rsidRPr="005F43DA" w:rsidRDefault="00D33CB9" w:rsidP="00D33CB9">
      <w:pPr>
        <w:pStyle w:val="FR1"/>
        <w:widowControl/>
      </w:pPr>
    </w:p>
    <w:p w:rsidR="00D33CB9" w:rsidRPr="005F43DA" w:rsidRDefault="00D33CB9" w:rsidP="00D33CB9">
      <w:pPr>
        <w:jc w:val="both"/>
        <w:rPr>
          <w:b/>
          <w:bCs/>
          <w:sz w:val="28"/>
          <w:szCs w:val="28"/>
        </w:rPr>
      </w:pPr>
    </w:p>
    <w:p w:rsidR="00D33CB9" w:rsidRPr="005F43DA" w:rsidRDefault="00D33CB9" w:rsidP="00D33CB9">
      <w:pPr>
        <w:jc w:val="center"/>
        <w:rPr>
          <w:b/>
          <w:bCs/>
          <w:i/>
          <w:iCs/>
          <w:sz w:val="28"/>
          <w:szCs w:val="28"/>
        </w:rPr>
      </w:pPr>
      <w:r w:rsidRPr="005F43DA">
        <w:rPr>
          <w:b/>
          <w:bCs/>
          <w:i/>
          <w:iCs/>
          <w:sz w:val="28"/>
          <w:szCs w:val="28"/>
        </w:rPr>
        <w:t xml:space="preserve"> </w:t>
      </w:r>
    </w:p>
    <w:p w:rsidR="00D33CB9" w:rsidRPr="005F43DA" w:rsidRDefault="00D33CB9" w:rsidP="00D33CB9">
      <w:pPr>
        <w:jc w:val="center"/>
        <w:rPr>
          <w:b/>
          <w:bCs/>
          <w:i/>
          <w:iCs/>
          <w:sz w:val="28"/>
          <w:szCs w:val="28"/>
        </w:rPr>
      </w:pPr>
    </w:p>
    <w:p w:rsidR="00D33CB9" w:rsidRPr="005F43DA" w:rsidRDefault="00D33CB9" w:rsidP="00D33CB9">
      <w:pPr>
        <w:ind w:firstLine="709"/>
        <w:jc w:val="center"/>
        <w:rPr>
          <w:b/>
          <w:sz w:val="28"/>
          <w:szCs w:val="28"/>
          <w:lang w:val="kk-KZ"/>
        </w:rPr>
      </w:pPr>
      <w:r>
        <w:rPr>
          <w:b/>
          <w:sz w:val="28"/>
          <w:szCs w:val="28"/>
          <w:lang w:val="kk-KZ"/>
        </w:rPr>
        <w:t>Сейтбекова С.Т.</w:t>
      </w:r>
    </w:p>
    <w:p w:rsidR="00D33CB9" w:rsidRPr="004440B4" w:rsidRDefault="00D33CB9" w:rsidP="00D33CB9">
      <w:pPr>
        <w:jc w:val="center"/>
        <w:rPr>
          <w:b/>
          <w:sz w:val="28"/>
          <w:szCs w:val="28"/>
          <w:lang w:val="kk-KZ" w:eastAsia="ko-KR"/>
        </w:rPr>
      </w:pPr>
      <w:r>
        <w:rPr>
          <w:b/>
          <w:sz w:val="28"/>
          <w:szCs w:val="28"/>
          <w:lang w:val="kk-KZ" w:eastAsia="ko-KR"/>
        </w:rPr>
        <w:t xml:space="preserve">           </w:t>
      </w:r>
      <w:r w:rsidRPr="004440B4">
        <w:rPr>
          <w:b/>
          <w:sz w:val="28"/>
          <w:szCs w:val="28"/>
          <w:lang w:val="kk-KZ" w:eastAsia="ko-KR"/>
        </w:rPr>
        <w:t>Ахметова С.С.</w:t>
      </w:r>
    </w:p>
    <w:p w:rsidR="00D33CB9" w:rsidRPr="005F43DA" w:rsidRDefault="00D33CB9" w:rsidP="00D33CB9">
      <w:pPr>
        <w:jc w:val="center"/>
        <w:rPr>
          <w:sz w:val="28"/>
          <w:szCs w:val="28"/>
        </w:rPr>
      </w:pPr>
    </w:p>
    <w:p w:rsidR="00D33CB9" w:rsidRPr="005F43DA" w:rsidRDefault="00D33CB9" w:rsidP="00D33CB9">
      <w:pPr>
        <w:jc w:val="center"/>
        <w:rPr>
          <w:sz w:val="28"/>
          <w:szCs w:val="28"/>
        </w:rPr>
      </w:pPr>
    </w:p>
    <w:p w:rsidR="00D33CB9" w:rsidRPr="005F43DA" w:rsidRDefault="00D33CB9" w:rsidP="00D33CB9">
      <w:pPr>
        <w:jc w:val="center"/>
        <w:rPr>
          <w:sz w:val="28"/>
          <w:szCs w:val="28"/>
        </w:rPr>
      </w:pPr>
    </w:p>
    <w:p w:rsidR="00D33CB9" w:rsidRPr="005F43DA" w:rsidRDefault="00D33CB9" w:rsidP="00D33CB9">
      <w:pPr>
        <w:jc w:val="center"/>
        <w:rPr>
          <w:sz w:val="28"/>
          <w:szCs w:val="28"/>
        </w:rPr>
      </w:pPr>
    </w:p>
    <w:p w:rsidR="00D33CB9" w:rsidRPr="005F43DA" w:rsidRDefault="00D33CB9" w:rsidP="00D33CB9">
      <w:pPr>
        <w:jc w:val="center"/>
        <w:rPr>
          <w:i/>
          <w:iCs/>
          <w:sz w:val="28"/>
          <w:szCs w:val="28"/>
        </w:rPr>
      </w:pPr>
    </w:p>
    <w:p w:rsidR="00D33CB9" w:rsidRDefault="00D33CB9" w:rsidP="00D33CB9">
      <w:pPr>
        <w:ind w:firstLine="709"/>
        <w:jc w:val="center"/>
      </w:pPr>
      <w:r w:rsidRPr="001271DD">
        <w:rPr>
          <w:lang w:val="kk-KZ"/>
        </w:rPr>
        <w:t xml:space="preserve">Сборник лекции по дисциплине </w:t>
      </w:r>
      <w:r w:rsidRPr="001271DD">
        <w:t>«</w:t>
      </w:r>
      <w:r>
        <w:t>Учет и аудит в зарубежных странах</w:t>
      </w:r>
      <w:r w:rsidRPr="001271DD">
        <w:t xml:space="preserve">» </w:t>
      </w:r>
    </w:p>
    <w:p w:rsidR="00D33CB9" w:rsidRPr="005F43DA" w:rsidRDefault="00D33CB9" w:rsidP="00D33CB9">
      <w:pPr>
        <w:ind w:firstLine="709"/>
        <w:jc w:val="center"/>
        <w:rPr>
          <w:b/>
          <w:sz w:val="28"/>
          <w:szCs w:val="28"/>
          <w:lang w:val="kk-KZ"/>
        </w:rPr>
      </w:pPr>
      <w:r w:rsidRPr="001271DD">
        <w:t xml:space="preserve">для </w:t>
      </w:r>
      <w:r>
        <w:t>студен</w:t>
      </w:r>
      <w:r w:rsidRPr="001271DD">
        <w:t xml:space="preserve">тов специальности </w:t>
      </w:r>
      <w:r>
        <w:t>5В0508</w:t>
      </w:r>
      <w:r w:rsidRPr="001271DD">
        <w:t>00-</w:t>
      </w:r>
      <w:r>
        <w:t>Учет и аудит</w:t>
      </w:r>
    </w:p>
    <w:p w:rsidR="00D33CB9" w:rsidRPr="00023D01" w:rsidRDefault="00D33CB9" w:rsidP="00D33CB9">
      <w:pPr>
        <w:jc w:val="center"/>
        <w:rPr>
          <w:sz w:val="28"/>
          <w:szCs w:val="28"/>
          <w:lang w:val="kk-KZ" w:eastAsia="ko-KR"/>
        </w:rPr>
      </w:pPr>
    </w:p>
    <w:p w:rsidR="00D33CB9" w:rsidRPr="005F43DA" w:rsidRDefault="00D33CB9" w:rsidP="00D33CB9">
      <w:pPr>
        <w:jc w:val="center"/>
        <w:rPr>
          <w:sz w:val="28"/>
          <w:szCs w:val="28"/>
          <w:lang w:eastAsia="ko-KR"/>
        </w:rPr>
      </w:pPr>
    </w:p>
    <w:p w:rsidR="00D33CB9" w:rsidRPr="005F43DA" w:rsidRDefault="00D33CB9" w:rsidP="00D33CB9">
      <w:pPr>
        <w:jc w:val="both"/>
        <w:rPr>
          <w:sz w:val="28"/>
          <w:szCs w:val="28"/>
          <w:lang w:eastAsia="ko-KR"/>
        </w:rPr>
      </w:pPr>
    </w:p>
    <w:p w:rsidR="00D33CB9" w:rsidRPr="005F43DA" w:rsidRDefault="00D33CB9" w:rsidP="00D33CB9">
      <w:pPr>
        <w:jc w:val="both"/>
        <w:rPr>
          <w:sz w:val="28"/>
          <w:szCs w:val="28"/>
          <w:lang w:eastAsia="ko-KR"/>
        </w:rPr>
      </w:pPr>
    </w:p>
    <w:p w:rsidR="00D33CB9" w:rsidRDefault="00D33CB9" w:rsidP="00D33CB9">
      <w:pPr>
        <w:tabs>
          <w:tab w:val="left" w:pos="2910"/>
        </w:tabs>
        <w:jc w:val="both"/>
        <w:rPr>
          <w:sz w:val="28"/>
          <w:szCs w:val="28"/>
          <w:lang w:eastAsia="ko-KR"/>
        </w:rPr>
      </w:pPr>
      <w:r>
        <w:rPr>
          <w:sz w:val="28"/>
          <w:szCs w:val="28"/>
          <w:lang w:eastAsia="ko-KR"/>
        </w:rPr>
        <w:tab/>
      </w:r>
    </w:p>
    <w:p w:rsidR="00D33CB9" w:rsidRDefault="00D33CB9" w:rsidP="00D33CB9">
      <w:pPr>
        <w:tabs>
          <w:tab w:val="left" w:pos="2910"/>
        </w:tabs>
        <w:jc w:val="both"/>
        <w:rPr>
          <w:sz w:val="28"/>
          <w:szCs w:val="28"/>
          <w:lang w:eastAsia="ko-KR"/>
        </w:rPr>
      </w:pPr>
    </w:p>
    <w:p w:rsidR="00D33CB9" w:rsidRDefault="00D33CB9" w:rsidP="00D33CB9">
      <w:pPr>
        <w:tabs>
          <w:tab w:val="left" w:pos="2910"/>
        </w:tabs>
        <w:jc w:val="both"/>
        <w:rPr>
          <w:sz w:val="28"/>
          <w:szCs w:val="28"/>
          <w:lang w:eastAsia="ko-KR"/>
        </w:rPr>
      </w:pPr>
    </w:p>
    <w:p w:rsidR="00D33CB9" w:rsidRDefault="00D33CB9" w:rsidP="00D33CB9">
      <w:pPr>
        <w:tabs>
          <w:tab w:val="left" w:pos="2910"/>
        </w:tabs>
        <w:jc w:val="both"/>
        <w:rPr>
          <w:sz w:val="28"/>
          <w:szCs w:val="28"/>
          <w:lang w:eastAsia="ko-KR"/>
        </w:rPr>
      </w:pPr>
    </w:p>
    <w:p w:rsidR="00D33CB9" w:rsidRDefault="00D33CB9" w:rsidP="00D33CB9">
      <w:pPr>
        <w:tabs>
          <w:tab w:val="left" w:pos="2910"/>
        </w:tabs>
        <w:jc w:val="both"/>
        <w:rPr>
          <w:sz w:val="28"/>
          <w:szCs w:val="28"/>
          <w:lang w:eastAsia="ko-KR"/>
        </w:rPr>
      </w:pPr>
    </w:p>
    <w:p w:rsidR="00D33CB9" w:rsidRDefault="00D33CB9" w:rsidP="00D33CB9">
      <w:pPr>
        <w:tabs>
          <w:tab w:val="left" w:pos="2910"/>
        </w:tabs>
        <w:jc w:val="both"/>
        <w:rPr>
          <w:sz w:val="28"/>
          <w:szCs w:val="28"/>
          <w:lang w:eastAsia="ko-KR"/>
        </w:rPr>
      </w:pPr>
    </w:p>
    <w:p w:rsidR="00D33CB9" w:rsidRDefault="00D33CB9" w:rsidP="00D33CB9">
      <w:pPr>
        <w:tabs>
          <w:tab w:val="left" w:pos="2910"/>
        </w:tabs>
        <w:jc w:val="both"/>
        <w:rPr>
          <w:sz w:val="28"/>
          <w:szCs w:val="28"/>
          <w:lang w:eastAsia="ko-KR"/>
        </w:rPr>
      </w:pPr>
    </w:p>
    <w:p w:rsidR="00D33CB9" w:rsidRDefault="00D33CB9" w:rsidP="00D33CB9">
      <w:pPr>
        <w:tabs>
          <w:tab w:val="left" w:pos="2910"/>
        </w:tabs>
        <w:jc w:val="both"/>
        <w:rPr>
          <w:sz w:val="28"/>
          <w:szCs w:val="28"/>
          <w:lang w:eastAsia="ko-KR"/>
        </w:rPr>
      </w:pPr>
    </w:p>
    <w:p w:rsidR="00D33CB9" w:rsidRDefault="00D33CB9" w:rsidP="00D33CB9">
      <w:pPr>
        <w:jc w:val="both"/>
        <w:rPr>
          <w:sz w:val="28"/>
          <w:szCs w:val="28"/>
          <w:lang w:eastAsia="ko-KR"/>
        </w:rPr>
      </w:pPr>
    </w:p>
    <w:p w:rsidR="00D33CB9" w:rsidRDefault="00D33CB9" w:rsidP="00D33CB9">
      <w:pPr>
        <w:jc w:val="both"/>
        <w:rPr>
          <w:sz w:val="28"/>
          <w:szCs w:val="28"/>
          <w:lang w:eastAsia="ko-KR"/>
        </w:rPr>
      </w:pPr>
    </w:p>
    <w:p w:rsidR="00D33CB9" w:rsidRDefault="00D33CB9" w:rsidP="00D33CB9">
      <w:pPr>
        <w:jc w:val="both"/>
        <w:rPr>
          <w:sz w:val="28"/>
          <w:szCs w:val="28"/>
          <w:lang w:eastAsia="ko-KR"/>
        </w:rPr>
      </w:pPr>
    </w:p>
    <w:p w:rsidR="00D33CB9" w:rsidRDefault="00D33CB9" w:rsidP="00D33CB9">
      <w:pPr>
        <w:jc w:val="both"/>
        <w:rPr>
          <w:sz w:val="28"/>
          <w:szCs w:val="28"/>
          <w:lang w:eastAsia="ko-KR"/>
        </w:rPr>
      </w:pPr>
    </w:p>
    <w:p w:rsidR="00D33CB9" w:rsidRDefault="00D33CB9" w:rsidP="00D33CB9">
      <w:pPr>
        <w:jc w:val="both"/>
        <w:rPr>
          <w:sz w:val="28"/>
          <w:szCs w:val="28"/>
          <w:lang w:eastAsia="ko-KR"/>
        </w:rPr>
      </w:pPr>
    </w:p>
    <w:p w:rsidR="00D33CB9" w:rsidRDefault="00D33CB9" w:rsidP="00D33CB9">
      <w:pPr>
        <w:jc w:val="both"/>
        <w:rPr>
          <w:sz w:val="28"/>
          <w:szCs w:val="28"/>
          <w:lang w:eastAsia="ko-KR"/>
        </w:rPr>
      </w:pPr>
    </w:p>
    <w:p w:rsidR="00D33CB9" w:rsidRDefault="00D33CB9" w:rsidP="00D33CB9">
      <w:pPr>
        <w:jc w:val="both"/>
        <w:rPr>
          <w:sz w:val="28"/>
          <w:szCs w:val="28"/>
          <w:lang w:eastAsia="ko-KR"/>
        </w:rPr>
      </w:pPr>
    </w:p>
    <w:p w:rsidR="00D33CB9" w:rsidRDefault="00D33CB9" w:rsidP="00D33CB9">
      <w:pPr>
        <w:jc w:val="both"/>
        <w:rPr>
          <w:sz w:val="28"/>
          <w:szCs w:val="28"/>
          <w:lang w:eastAsia="ko-KR"/>
        </w:rPr>
      </w:pPr>
    </w:p>
    <w:p w:rsidR="00D33CB9" w:rsidRDefault="00D33CB9" w:rsidP="00D33CB9">
      <w:pPr>
        <w:jc w:val="both"/>
        <w:rPr>
          <w:sz w:val="28"/>
          <w:szCs w:val="28"/>
          <w:lang w:eastAsia="ko-KR"/>
        </w:rPr>
      </w:pPr>
    </w:p>
    <w:p w:rsidR="00D33CB9" w:rsidRDefault="00D33CB9" w:rsidP="00D33CB9">
      <w:pPr>
        <w:jc w:val="both"/>
        <w:rPr>
          <w:sz w:val="28"/>
          <w:szCs w:val="28"/>
          <w:lang w:eastAsia="ko-KR"/>
        </w:rPr>
      </w:pPr>
    </w:p>
    <w:p w:rsidR="00D33CB9" w:rsidRDefault="00D33CB9" w:rsidP="00D33CB9">
      <w:pPr>
        <w:jc w:val="both"/>
        <w:rPr>
          <w:sz w:val="28"/>
          <w:szCs w:val="28"/>
          <w:lang w:eastAsia="ko-KR"/>
        </w:rPr>
      </w:pPr>
    </w:p>
    <w:p w:rsidR="00D33CB9" w:rsidRDefault="00D33CB9" w:rsidP="00D33CB9">
      <w:pPr>
        <w:jc w:val="both"/>
        <w:rPr>
          <w:sz w:val="28"/>
          <w:szCs w:val="28"/>
          <w:lang w:eastAsia="ko-KR"/>
        </w:rPr>
      </w:pPr>
    </w:p>
    <w:p w:rsidR="00D33CB9" w:rsidRPr="005F43DA" w:rsidRDefault="00D33CB9" w:rsidP="00D33CB9">
      <w:pPr>
        <w:jc w:val="both"/>
        <w:rPr>
          <w:sz w:val="28"/>
          <w:szCs w:val="28"/>
          <w:lang w:eastAsia="ko-KR"/>
        </w:rPr>
      </w:pPr>
    </w:p>
    <w:p w:rsidR="00D33CB9" w:rsidRDefault="00D33CB9" w:rsidP="00D33CB9">
      <w:pPr>
        <w:jc w:val="center"/>
        <w:rPr>
          <w:sz w:val="28"/>
          <w:szCs w:val="28"/>
        </w:rPr>
      </w:pPr>
      <w:r w:rsidRPr="005F43DA">
        <w:rPr>
          <w:sz w:val="28"/>
          <w:szCs w:val="28"/>
        </w:rPr>
        <w:t xml:space="preserve">Шымкент, </w:t>
      </w:r>
      <w:r>
        <w:rPr>
          <w:sz w:val="28"/>
          <w:szCs w:val="28"/>
        </w:rPr>
        <w:t>2020</w:t>
      </w:r>
    </w:p>
    <w:p w:rsidR="00D33CB9" w:rsidRDefault="00D33CB9" w:rsidP="00D33CB9">
      <w:pPr>
        <w:jc w:val="center"/>
        <w:rPr>
          <w:sz w:val="28"/>
          <w:szCs w:val="28"/>
        </w:rPr>
      </w:pPr>
    </w:p>
    <w:p w:rsidR="00D33CB9" w:rsidRDefault="00D33CB9" w:rsidP="00D33CB9">
      <w:pPr>
        <w:jc w:val="center"/>
        <w:rPr>
          <w:sz w:val="28"/>
          <w:szCs w:val="28"/>
        </w:rPr>
      </w:pPr>
    </w:p>
    <w:p w:rsidR="00D33CB9" w:rsidRDefault="00D33CB9" w:rsidP="00D33CB9">
      <w:pPr>
        <w:jc w:val="center"/>
        <w:rPr>
          <w:sz w:val="28"/>
          <w:szCs w:val="28"/>
        </w:rPr>
      </w:pPr>
    </w:p>
    <w:p w:rsidR="00D33CB9" w:rsidRPr="005F43DA" w:rsidRDefault="00D33CB9" w:rsidP="00D33CB9">
      <w:pPr>
        <w:jc w:val="center"/>
        <w:rPr>
          <w:sz w:val="28"/>
          <w:szCs w:val="28"/>
        </w:rPr>
      </w:pPr>
    </w:p>
    <w:p w:rsidR="00D33CB9" w:rsidRPr="004440B4" w:rsidRDefault="00D33CB9" w:rsidP="00D33CB9">
      <w:pPr>
        <w:pStyle w:val="3"/>
        <w:spacing w:after="0"/>
        <w:ind w:left="0" w:firstLine="709"/>
        <w:rPr>
          <w:sz w:val="24"/>
          <w:szCs w:val="24"/>
        </w:rPr>
      </w:pPr>
      <w:r w:rsidRPr="004440B4">
        <w:rPr>
          <w:sz w:val="24"/>
          <w:szCs w:val="24"/>
          <w:lang w:val="ru-MO"/>
        </w:rPr>
        <w:lastRenderedPageBreak/>
        <w:t>УДК 368</w:t>
      </w:r>
      <w:r w:rsidRPr="004440B4">
        <w:rPr>
          <w:color w:val="000000"/>
          <w:spacing w:val="-3"/>
          <w:sz w:val="24"/>
          <w:szCs w:val="24"/>
          <w:shd w:val="clear" w:color="auto" w:fill="FFFFFF"/>
        </w:rPr>
        <w:t xml:space="preserve"> (075.8)</w:t>
      </w:r>
    </w:p>
    <w:p w:rsidR="00D33CB9" w:rsidRPr="00C47C1D" w:rsidRDefault="00D33CB9" w:rsidP="00D33CB9">
      <w:pPr>
        <w:pStyle w:val="3"/>
        <w:spacing w:after="0"/>
        <w:ind w:left="0" w:firstLine="709"/>
        <w:rPr>
          <w:sz w:val="24"/>
          <w:szCs w:val="24"/>
          <w:lang w:val="ru-MO"/>
        </w:rPr>
      </w:pPr>
      <w:r w:rsidRPr="004440B4">
        <w:rPr>
          <w:sz w:val="24"/>
          <w:szCs w:val="24"/>
          <w:lang w:val="ru-MO"/>
        </w:rPr>
        <w:t xml:space="preserve">ББК </w:t>
      </w:r>
      <w:r w:rsidRPr="004440B4">
        <w:rPr>
          <w:color w:val="000000"/>
          <w:spacing w:val="-3"/>
          <w:sz w:val="24"/>
          <w:szCs w:val="24"/>
          <w:shd w:val="clear" w:color="auto" w:fill="FFFFFF"/>
        </w:rPr>
        <w:t>65.</w:t>
      </w:r>
      <w:r w:rsidRPr="004440B4">
        <w:rPr>
          <w:color w:val="000000"/>
          <w:spacing w:val="-3"/>
          <w:sz w:val="24"/>
          <w:szCs w:val="24"/>
          <w:shd w:val="clear" w:color="auto" w:fill="FFFFFF"/>
          <w:lang w:val="kk-KZ"/>
        </w:rPr>
        <w:t>271я7</w:t>
      </w:r>
      <w:r w:rsidRPr="004440B4">
        <w:rPr>
          <w:sz w:val="24"/>
          <w:szCs w:val="24"/>
          <w:lang w:val="ru-MO"/>
        </w:rPr>
        <w:t>Е83</w:t>
      </w:r>
    </w:p>
    <w:p w:rsidR="00D33CB9" w:rsidRDefault="00D33CB9" w:rsidP="00D33CB9">
      <w:pPr>
        <w:rPr>
          <w:lang w:val="kk-KZ"/>
        </w:rPr>
      </w:pPr>
    </w:p>
    <w:p w:rsidR="00D33CB9" w:rsidRDefault="00D33CB9" w:rsidP="00D33CB9">
      <w:pPr>
        <w:rPr>
          <w:lang w:val="kk-KZ"/>
        </w:rPr>
      </w:pPr>
    </w:p>
    <w:p w:rsidR="00D33CB9" w:rsidRPr="007D502B" w:rsidRDefault="00D33CB9" w:rsidP="00D33CB9">
      <w:pPr>
        <w:rPr>
          <w:lang w:val="kk-KZ"/>
        </w:rPr>
      </w:pPr>
      <w:r w:rsidRPr="00FD56AA">
        <w:t>Составител</w:t>
      </w:r>
      <w:r>
        <w:t>и</w:t>
      </w:r>
      <w:r w:rsidRPr="00FD56AA">
        <w:t>:</w:t>
      </w:r>
      <w:r w:rsidRPr="00B93EF5">
        <w:t xml:space="preserve"> </w:t>
      </w:r>
      <w:r>
        <w:t>Сейтбекова С.Т., Ахметова С.С.</w:t>
      </w:r>
      <w:r w:rsidRPr="007D502B">
        <w:rPr>
          <w:lang w:val="kk-KZ"/>
        </w:rPr>
        <w:t xml:space="preserve"> </w:t>
      </w:r>
    </w:p>
    <w:p w:rsidR="00D33CB9" w:rsidRDefault="00D33CB9" w:rsidP="00D33CB9">
      <w:pPr>
        <w:rPr>
          <w:lang w:val="kk-KZ"/>
        </w:rPr>
      </w:pPr>
    </w:p>
    <w:p w:rsidR="00D33CB9" w:rsidRPr="00C47C1D" w:rsidRDefault="00D33CB9" w:rsidP="00D33CB9">
      <w:pPr>
        <w:ind w:firstLine="709"/>
        <w:jc w:val="both"/>
        <w:rPr>
          <w:lang w:val="kk-KZ"/>
        </w:rPr>
      </w:pPr>
      <w:r w:rsidRPr="001271DD">
        <w:rPr>
          <w:lang w:val="kk-KZ"/>
        </w:rPr>
        <w:t xml:space="preserve">Сборник лекции по дисциплине </w:t>
      </w:r>
      <w:r w:rsidRPr="001271DD">
        <w:t>«</w:t>
      </w:r>
      <w:r>
        <w:t>Учет и аудит в зарубежных странах</w:t>
      </w:r>
      <w:r w:rsidRPr="001271DD">
        <w:t xml:space="preserve">» для </w:t>
      </w:r>
      <w:r>
        <w:t>студен</w:t>
      </w:r>
      <w:r w:rsidRPr="001271DD">
        <w:t xml:space="preserve">тов специальности </w:t>
      </w:r>
      <w:r>
        <w:t>5В0508</w:t>
      </w:r>
      <w:r w:rsidRPr="001271DD">
        <w:t>00-</w:t>
      </w:r>
      <w:r>
        <w:t>Учет и аудит</w:t>
      </w:r>
      <w:r>
        <w:rPr>
          <w:lang w:val="kk-KZ"/>
        </w:rPr>
        <w:t>, Шымкент: ЮКГУ им.М.Ауэзова</w:t>
      </w:r>
      <w:r w:rsidRPr="004440B4">
        <w:rPr>
          <w:lang w:val="kk-KZ"/>
        </w:rPr>
        <w:t>, 2020. -84 стр.</w:t>
      </w:r>
    </w:p>
    <w:p w:rsidR="00D33CB9" w:rsidRPr="00C47C1D" w:rsidRDefault="00D33CB9" w:rsidP="00D33CB9">
      <w:pPr>
        <w:jc w:val="both"/>
        <w:rPr>
          <w:lang w:val="kk-KZ"/>
        </w:rPr>
      </w:pPr>
    </w:p>
    <w:p w:rsidR="00D33CB9" w:rsidRPr="002E5216" w:rsidRDefault="00D33CB9" w:rsidP="00D33CB9">
      <w:pPr>
        <w:jc w:val="both"/>
        <w:rPr>
          <w:sz w:val="28"/>
          <w:szCs w:val="28"/>
        </w:rPr>
      </w:pPr>
    </w:p>
    <w:p w:rsidR="00D33CB9" w:rsidRDefault="00D33CB9" w:rsidP="00D33CB9">
      <w:pPr>
        <w:ind w:firstLine="540"/>
        <w:jc w:val="both"/>
      </w:pPr>
      <w:r>
        <w:rPr>
          <w:lang w:val="kk-KZ"/>
        </w:rPr>
        <w:t>Сборник лекции</w:t>
      </w:r>
      <w:r w:rsidRPr="002F3B95">
        <w:t xml:space="preserve"> составлен на основании</w:t>
      </w:r>
      <w:r w:rsidRPr="002F3B95">
        <w:rPr>
          <w:lang w:val="kk-KZ"/>
        </w:rPr>
        <w:t xml:space="preserve"> учебного плана и программы по дисциплине «</w:t>
      </w:r>
      <w:r>
        <w:t>Учет и аудит в зарубежных странах</w:t>
      </w:r>
      <w:r w:rsidRPr="002F3B95">
        <w:rPr>
          <w:lang w:val="kk-KZ"/>
        </w:rPr>
        <w:t xml:space="preserve">»  </w:t>
      </w:r>
      <w:r w:rsidRPr="002F3B95">
        <w:t>и включает все необходимые сведения дисциплины.</w:t>
      </w:r>
    </w:p>
    <w:p w:rsidR="00D33CB9" w:rsidRPr="00017E71" w:rsidRDefault="00D33CB9" w:rsidP="00D33CB9">
      <w:pPr>
        <w:ind w:firstLine="540"/>
        <w:jc w:val="both"/>
      </w:pPr>
      <w:r>
        <w:rPr>
          <w:lang w:val="kk-KZ"/>
        </w:rPr>
        <w:t>Сборник лекции</w:t>
      </w:r>
      <w:r w:rsidRPr="002F3B95">
        <w:t xml:space="preserve"> выполнен для </w:t>
      </w:r>
      <w:r>
        <w:rPr>
          <w:lang w:val="kk-KZ"/>
        </w:rPr>
        <w:t>студе</w:t>
      </w:r>
      <w:r w:rsidRPr="002F3B95">
        <w:rPr>
          <w:lang w:val="kk-KZ"/>
        </w:rPr>
        <w:t>нтов</w:t>
      </w:r>
      <w:r w:rsidRPr="002F3B95">
        <w:t xml:space="preserve"> спе</w:t>
      </w:r>
      <w:r>
        <w:t>ц</w:t>
      </w:r>
      <w:r w:rsidRPr="002F3B95">
        <w:t>иал</w:t>
      </w:r>
      <w:r w:rsidRPr="002F3B95">
        <w:rPr>
          <w:lang w:val="kk-KZ"/>
        </w:rPr>
        <w:t>ь</w:t>
      </w:r>
      <w:r w:rsidRPr="002F3B95">
        <w:t>ност</w:t>
      </w:r>
      <w:r w:rsidRPr="002F3B95">
        <w:rPr>
          <w:lang w:val="kk-KZ"/>
        </w:rPr>
        <w:t>и</w:t>
      </w:r>
      <w:r w:rsidRPr="002F3B95">
        <w:t xml:space="preserve">: </w:t>
      </w:r>
      <w:r>
        <w:t>5В0508</w:t>
      </w:r>
      <w:r w:rsidRPr="001271DD">
        <w:t>00-</w:t>
      </w:r>
      <w:r>
        <w:t>Учет и аудит</w:t>
      </w:r>
      <w:r w:rsidRPr="004C17F9">
        <w:rPr>
          <w:lang w:val="kk-KZ"/>
        </w:rPr>
        <w:t xml:space="preserve">, </w:t>
      </w:r>
      <w:r w:rsidRPr="004C17F9">
        <w:t xml:space="preserve"> очной форм</w:t>
      </w:r>
      <w:r w:rsidRPr="004C17F9">
        <w:rPr>
          <w:lang w:val="kk-KZ"/>
        </w:rPr>
        <w:t>ы</w:t>
      </w:r>
      <w:r w:rsidRPr="004C17F9">
        <w:t xml:space="preserve"> обучения</w:t>
      </w:r>
      <w:r w:rsidRPr="004C17F9">
        <w:rPr>
          <w:lang w:val="kk-KZ"/>
        </w:rPr>
        <w:t>.</w:t>
      </w:r>
    </w:p>
    <w:p w:rsidR="00D33CB9" w:rsidRPr="004E0812" w:rsidRDefault="00D33CB9" w:rsidP="00D33CB9">
      <w:pPr>
        <w:ind w:firstLine="284"/>
      </w:pPr>
    </w:p>
    <w:p w:rsidR="00D33CB9" w:rsidRPr="004D6BB8" w:rsidRDefault="00D33CB9" w:rsidP="00D33CB9">
      <w:pPr>
        <w:jc w:val="both"/>
      </w:pPr>
    </w:p>
    <w:p w:rsidR="00D33CB9" w:rsidRPr="007D502B" w:rsidRDefault="00D33CB9" w:rsidP="00D33CB9">
      <w:pPr>
        <w:rPr>
          <w:lang w:val="kk-KZ"/>
        </w:rPr>
      </w:pPr>
    </w:p>
    <w:p w:rsidR="00D33CB9" w:rsidRPr="00926896" w:rsidRDefault="00D33CB9" w:rsidP="00D33CB9">
      <w:pPr>
        <w:shd w:val="clear" w:color="auto" w:fill="FFFFFF"/>
        <w:jc w:val="both"/>
        <w:rPr>
          <w:lang w:val="kk-KZ"/>
        </w:rPr>
      </w:pPr>
      <w:r w:rsidRPr="00260E70">
        <w:rPr>
          <w:lang w:eastAsia="ko-KR"/>
        </w:rPr>
        <w:t>Рецензент</w:t>
      </w:r>
      <w:r>
        <w:rPr>
          <w:lang w:eastAsia="ko-KR"/>
        </w:rPr>
        <w:t>ы</w:t>
      </w:r>
      <w:r w:rsidRPr="00260E70">
        <w:rPr>
          <w:lang w:eastAsia="ko-KR"/>
        </w:rPr>
        <w:t>:</w:t>
      </w:r>
      <w:r w:rsidRPr="00110143">
        <w:rPr>
          <w:lang w:val="kk-KZ" w:eastAsia="ko-KR"/>
        </w:rPr>
        <w:t xml:space="preserve"> </w:t>
      </w:r>
      <w:r>
        <w:rPr>
          <w:lang w:val="kk-KZ" w:eastAsia="ko-KR"/>
        </w:rPr>
        <w:t>Туребаева Ж.К.</w:t>
      </w:r>
      <w:r w:rsidRPr="00926896">
        <w:t xml:space="preserve"> – к.э.н., </w:t>
      </w:r>
      <w:r>
        <w:t>старший преодаватель</w:t>
      </w:r>
      <w:r w:rsidRPr="00926896">
        <w:t xml:space="preserve"> кафедры «</w:t>
      </w:r>
      <w:r>
        <w:t>Учет и аудит</w:t>
      </w:r>
      <w:r w:rsidRPr="00926896">
        <w:t xml:space="preserve">» </w:t>
      </w:r>
      <w:r w:rsidRPr="00926896">
        <w:rPr>
          <w:lang w:val="kk-KZ"/>
        </w:rPr>
        <w:t xml:space="preserve"> ЮКУ им. М. Ауэзова.</w:t>
      </w:r>
    </w:p>
    <w:p w:rsidR="00D33CB9" w:rsidRPr="00926896" w:rsidRDefault="00D33CB9" w:rsidP="00D33CB9">
      <w:pPr>
        <w:shd w:val="clear" w:color="auto" w:fill="FFFFFF"/>
        <w:jc w:val="both"/>
        <w:rPr>
          <w:lang w:val="kk-KZ"/>
        </w:rPr>
      </w:pPr>
      <w:r>
        <w:rPr>
          <w:lang w:val="kk-KZ"/>
        </w:rPr>
        <w:tab/>
        <w:t xml:space="preserve">        </w:t>
      </w:r>
      <w:r w:rsidRPr="00926896">
        <w:rPr>
          <w:lang w:val="kk-KZ"/>
        </w:rPr>
        <w:t>.</w:t>
      </w:r>
    </w:p>
    <w:p w:rsidR="00D33CB9" w:rsidRPr="00260E70" w:rsidRDefault="00D33CB9" w:rsidP="00D33CB9">
      <w:pPr>
        <w:jc w:val="both"/>
        <w:rPr>
          <w:lang w:eastAsia="ko-KR"/>
        </w:rPr>
      </w:pPr>
    </w:p>
    <w:p w:rsidR="00D33CB9" w:rsidRPr="006233CA" w:rsidRDefault="00D33CB9" w:rsidP="00D33CB9">
      <w:pPr>
        <w:jc w:val="both"/>
      </w:pPr>
      <w:r w:rsidRPr="006233CA">
        <w:rPr>
          <w:lang w:eastAsia="ko-KR"/>
        </w:rPr>
        <w:t xml:space="preserve">                  </w:t>
      </w:r>
    </w:p>
    <w:p w:rsidR="00D33CB9" w:rsidRPr="007D502B" w:rsidRDefault="00D33CB9" w:rsidP="00D33CB9">
      <w:pPr>
        <w:jc w:val="both"/>
        <w:rPr>
          <w:lang w:val="kk-KZ"/>
        </w:rPr>
      </w:pPr>
    </w:p>
    <w:p w:rsidR="00D33CB9" w:rsidRPr="00017E71" w:rsidRDefault="00D33CB9" w:rsidP="00D33CB9">
      <w:pPr>
        <w:jc w:val="both"/>
        <w:rPr>
          <w:lang w:val="kk-KZ" w:eastAsia="ko-KR"/>
        </w:rPr>
      </w:pPr>
      <w:r w:rsidRPr="00017E71">
        <w:rPr>
          <w:lang w:eastAsia="ko-KR"/>
        </w:rPr>
        <w:t xml:space="preserve">Рассмотрено и рекомендовано к печати заседанием кафедры </w:t>
      </w:r>
      <w:r w:rsidRPr="00017E71">
        <w:rPr>
          <w:lang w:val="kk-KZ"/>
        </w:rPr>
        <w:t>«</w:t>
      </w:r>
      <w:r>
        <w:rPr>
          <w:lang w:val="kk-KZ"/>
        </w:rPr>
        <w:t>Учет и аудит</w:t>
      </w:r>
      <w:r w:rsidRPr="00017E71">
        <w:rPr>
          <w:lang w:val="kk-KZ"/>
        </w:rPr>
        <w:t xml:space="preserve">» </w:t>
      </w:r>
      <w:r w:rsidRPr="00017E71">
        <w:rPr>
          <w:lang w:val="kk-KZ" w:eastAsia="ko-KR"/>
        </w:rPr>
        <w:t>(</w:t>
      </w:r>
      <w:bookmarkStart w:id="0" w:name="OLE_LINK1"/>
      <w:bookmarkStart w:id="1" w:name="OLE_LINK2"/>
      <w:r w:rsidRPr="00017E71">
        <w:rPr>
          <w:lang w:val="kk-KZ" w:eastAsia="ko-KR"/>
        </w:rPr>
        <w:t xml:space="preserve">протокол </w:t>
      </w:r>
      <w:bookmarkEnd w:id="0"/>
      <w:bookmarkEnd w:id="1"/>
      <w:r w:rsidRPr="00017E71">
        <w:rPr>
          <w:lang w:val="kk-KZ" w:eastAsia="ko-KR"/>
        </w:rPr>
        <w:t>№ ___ от ____.  _____ 20</w:t>
      </w:r>
      <w:r>
        <w:rPr>
          <w:lang w:val="kk-KZ" w:eastAsia="ko-KR"/>
        </w:rPr>
        <w:t>20</w:t>
      </w:r>
      <w:r w:rsidRPr="00017E71">
        <w:rPr>
          <w:lang w:val="kk-KZ" w:eastAsia="ko-KR"/>
        </w:rPr>
        <w:t>г</w:t>
      </w:r>
      <w:r>
        <w:rPr>
          <w:lang w:val="kk-KZ" w:eastAsia="ko-KR"/>
        </w:rPr>
        <w:t>.</w:t>
      </w:r>
      <w:r w:rsidRPr="00017E71">
        <w:rPr>
          <w:lang w:val="kk-KZ" w:eastAsia="ko-KR"/>
        </w:rPr>
        <w:t xml:space="preserve">) и </w:t>
      </w:r>
    </w:p>
    <w:p w:rsidR="00D33CB9" w:rsidRPr="00017E71" w:rsidRDefault="00D33CB9" w:rsidP="00D33CB9">
      <w:pPr>
        <w:jc w:val="both"/>
        <w:rPr>
          <w:lang w:val="kk-KZ" w:eastAsia="ko-KR"/>
        </w:rPr>
      </w:pPr>
      <w:r w:rsidRPr="00017E71">
        <w:t>комитетом по инновационным технологиям обучения и методическому обеспечению высшей школы «Управление и бизнес»</w:t>
      </w:r>
      <w:r w:rsidRPr="00017E71">
        <w:rPr>
          <w:lang w:val="kk-KZ" w:eastAsia="ko-KR"/>
        </w:rPr>
        <w:t xml:space="preserve"> (протокол № ___ от ____.  _____ 20</w:t>
      </w:r>
      <w:r>
        <w:rPr>
          <w:lang w:val="kk-KZ" w:eastAsia="ko-KR"/>
        </w:rPr>
        <w:t>20</w:t>
      </w:r>
      <w:r w:rsidRPr="00017E71">
        <w:rPr>
          <w:lang w:val="kk-KZ" w:eastAsia="ko-KR"/>
        </w:rPr>
        <w:t>г.)</w:t>
      </w:r>
    </w:p>
    <w:p w:rsidR="00D33CB9" w:rsidRPr="00017E71" w:rsidRDefault="00D33CB9" w:rsidP="00D33CB9">
      <w:pPr>
        <w:ind w:firstLine="709"/>
        <w:jc w:val="both"/>
        <w:rPr>
          <w:lang w:eastAsia="ko-KR"/>
        </w:rPr>
      </w:pPr>
    </w:p>
    <w:p w:rsidR="00D33CB9" w:rsidRPr="00017E71" w:rsidRDefault="00D33CB9" w:rsidP="00D33CB9">
      <w:pPr>
        <w:ind w:firstLine="709"/>
        <w:jc w:val="both"/>
        <w:rPr>
          <w:lang w:eastAsia="ko-KR"/>
        </w:rPr>
      </w:pPr>
      <w:r w:rsidRPr="00017E71">
        <w:rPr>
          <w:lang w:eastAsia="ko-KR"/>
        </w:rPr>
        <w:t>Рекомендовано к изданию Учебно-методическим советом ЮКГУ им. М.Ауэзова,  протокол № ___ от «_____» _________ 20</w:t>
      </w:r>
      <w:r>
        <w:rPr>
          <w:lang w:eastAsia="ko-KR"/>
        </w:rPr>
        <w:t>20</w:t>
      </w:r>
      <w:r w:rsidRPr="00017E71">
        <w:rPr>
          <w:lang w:eastAsia="ko-KR"/>
        </w:rPr>
        <w:t>г.</w:t>
      </w:r>
    </w:p>
    <w:p w:rsidR="00D33CB9" w:rsidRPr="00017E71" w:rsidRDefault="00D33CB9" w:rsidP="00D33CB9">
      <w:pPr>
        <w:ind w:firstLine="709"/>
        <w:jc w:val="both"/>
        <w:rPr>
          <w:lang w:val="kk-KZ"/>
        </w:rPr>
      </w:pPr>
    </w:p>
    <w:p w:rsidR="00D33CB9" w:rsidRPr="00017E71" w:rsidRDefault="00D33CB9" w:rsidP="00D33CB9">
      <w:pPr>
        <w:ind w:firstLine="709"/>
        <w:jc w:val="both"/>
        <w:rPr>
          <w:lang w:val="kk-KZ"/>
        </w:rPr>
      </w:pPr>
    </w:p>
    <w:p w:rsidR="00D33CB9" w:rsidRDefault="00D33CB9" w:rsidP="00D33CB9">
      <w:pPr>
        <w:ind w:firstLine="709"/>
        <w:jc w:val="both"/>
      </w:pPr>
    </w:p>
    <w:p w:rsidR="00D33CB9" w:rsidRDefault="00D33CB9" w:rsidP="00D33CB9">
      <w:pPr>
        <w:ind w:firstLine="709"/>
        <w:jc w:val="both"/>
      </w:pPr>
    </w:p>
    <w:p w:rsidR="00D33CB9" w:rsidRDefault="00D33CB9" w:rsidP="00D33CB9">
      <w:pPr>
        <w:ind w:firstLine="709"/>
        <w:jc w:val="both"/>
      </w:pPr>
    </w:p>
    <w:p w:rsidR="00D33CB9" w:rsidRDefault="00D33CB9" w:rsidP="00D33CB9">
      <w:pPr>
        <w:ind w:firstLine="709"/>
        <w:jc w:val="both"/>
      </w:pPr>
    </w:p>
    <w:p w:rsidR="00D33CB9" w:rsidRDefault="00D33CB9" w:rsidP="00D33CB9">
      <w:pPr>
        <w:ind w:firstLine="709"/>
        <w:jc w:val="both"/>
      </w:pPr>
    </w:p>
    <w:p w:rsidR="00D33CB9" w:rsidRDefault="00D33CB9" w:rsidP="00D33CB9">
      <w:pPr>
        <w:ind w:firstLine="709"/>
        <w:jc w:val="both"/>
      </w:pPr>
    </w:p>
    <w:p w:rsidR="00D33CB9" w:rsidRDefault="00D33CB9" w:rsidP="00D33CB9">
      <w:pPr>
        <w:ind w:firstLine="709"/>
        <w:jc w:val="both"/>
      </w:pPr>
    </w:p>
    <w:p w:rsidR="00D33CB9" w:rsidRDefault="00D33CB9" w:rsidP="00D33CB9">
      <w:pPr>
        <w:ind w:firstLine="709"/>
        <w:jc w:val="both"/>
      </w:pPr>
    </w:p>
    <w:p w:rsidR="00D33CB9" w:rsidRDefault="00D33CB9" w:rsidP="00D33CB9">
      <w:pPr>
        <w:ind w:firstLine="709"/>
        <w:jc w:val="both"/>
      </w:pPr>
    </w:p>
    <w:p w:rsidR="00D33CB9" w:rsidRDefault="00D33CB9" w:rsidP="00D33CB9">
      <w:pPr>
        <w:ind w:firstLine="709"/>
        <w:jc w:val="both"/>
      </w:pPr>
    </w:p>
    <w:p w:rsidR="00D33CB9" w:rsidRDefault="00D33CB9" w:rsidP="00D33CB9">
      <w:pPr>
        <w:ind w:firstLine="709"/>
        <w:jc w:val="both"/>
      </w:pPr>
    </w:p>
    <w:p w:rsidR="00D33CB9" w:rsidRDefault="00D33CB9" w:rsidP="00D33CB9">
      <w:pPr>
        <w:ind w:firstLine="709"/>
        <w:jc w:val="both"/>
      </w:pPr>
    </w:p>
    <w:p w:rsidR="00D33CB9" w:rsidRDefault="00D33CB9" w:rsidP="00D33CB9">
      <w:pPr>
        <w:ind w:firstLine="709"/>
        <w:jc w:val="both"/>
      </w:pPr>
    </w:p>
    <w:p w:rsidR="00D33CB9" w:rsidRDefault="00D33CB9" w:rsidP="00D33CB9">
      <w:pPr>
        <w:ind w:firstLine="709"/>
        <w:jc w:val="both"/>
      </w:pPr>
    </w:p>
    <w:p w:rsidR="00D33CB9" w:rsidRDefault="00D33CB9" w:rsidP="00D33CB9">
      <w:pPr>
        <w:ind w:firstLine="709"/>
        <w:jc w:val="both"/>
      </w:pPr>
    </w:p>
    <w:p w:rsidR="00D33CB9" w:rsidRDefault="00D33CB9" w:rsidP="00D33CB9">
      <w:pPr>
        <w:ind w:firstLine="709"/>
        <w:jc w:val="both"/>
      </w:pPr>
    </w:p>
    <w:p w:rsidR="00D33CB9" w:rsidRDefault="00D33CB9" w:rsidP="00D33CB9">
      <w:pPr>
        <w:ind w:firstLine="709"/>
        <w:jc w:val="both"/>
      </w:pPr>
    </w:p>
    <w:p w:rsidR="00D33CB9" w:rsidRDefault="00D33CB9" w:rsidP="00D33CB9">
      <w:pPr>
        <w:ind w:firstLine="709"/>
        <w:jc w:val="both"/>
      </w:pPr>
    </w:p>
    <w:p w:rsidR="00D33CB9" w:rsidRDefault="00D33CB9" w:rsidP="00D33CB9">
      <w:pPr>
        <w:ind w:firstLine="709"/>
        <w:jc w:val="both"/>
      </w:pPr>
    </w:p>
    <w:p w:rsidR="00D33CB9" w:rsidRPr="00017E71" w:rsidRDefault="00D33CB9" w:rsidP="00D33CB9">
      <w:pPr>
        <w:ind w:firstLine="709"/>
        <w:jc w:val="both"/>
        <w:rPr>
          <w:lang w:val="kk-KZ"/>
        </w:rPr>
      </w:pPr>
      <w:r w:rsidRPr="00017E71">
        <w:t xml:space="preserve">©  Южно-Казахстанский государственный </w:t>
      </w:r>
      <w:r w:rsidRPr="00017E71">
        <w:rPr>
          <w:lang w:val="kk-KZ"/>
        </w:rPr>
        <w:t xml:space="preserve"> </w:t>
      </w:r>
      <w:r w:rsidRPr="00017E71">
        <w:t>университет им. М.Ау</w:t>
      </w:r>
      <w:r>
        <w:t>э</w:t>
      </w:r>
      <w:r w:rsidRPr="00017E71">
        <w:t>зова</w:t>
      </w:r>
      <w:r w:rsidRPr="00017E71">
        <w:rPr>
          <w:lang w:val="kk-KZ"/>
        </w:rPr>
        <w:t>, 20</w:t>
      </w:r>
      <w:r>
        <w:rPr>
          <w:lang w:val="kk-KZ"/>
        </w:rPr>
        <w:t>20</w:t>
      </w:r>
      <w:r w:rsidRPr="00017E71">
        <w:rPr>
          <w:lang w:val="kk-KZ"/>
        </w:rPr>
        <w:t xml:space="preserve"> г.</w:t>
      </w:r>
    </w:p>
    <w:p w:rsidR="00D33CB9" w:rsidRPr="00017E71" w:rsidRDefault="00D33CB9" w:rsidP="00D33CB9">
      <w:pPr>
        <w:jc w:val="both"/>
        <w:rPr>
          <w:lang w:eastAsia="ko-KR"/>
        </w:rPr>
      </w:pPr>
      <w:r w:rsidRPr="00017E71">
        <w:rPr>
          <w:lang w:eastAsia="ko-KR"/>
        </w:rPr>
        <w:t xml:space="preserve">Ответственный за выпуск  </w:t>
      </w:r>
      <w:r>
        <w:rPr>
          <w:lang w:eastAsia="ko-KR"/>
        </w:rPr>
        <w:t>Сейтбекова С.Т., Ахметова С.С.</w:t>
      </w:r>
    </w:p>
    <w:p w:rsidR="00D33CB9" w:rsidRPr="006233CA" w:rsidRDefault="00D33CB9" w:rsidP="00D33CB9">
      <w:pPr>
        <w:rPr>
          <w:lang w:eastAsia="ko-KR"/>
        </w:rPr>
      </w:pPr>
    </w:p>
    <w:p w:rsidR="00D33CB9" w:rsidRPr="00DB5F6C" w:rsidRDefault="00D33CB9" w:rsidP="00D33CB9">
      <w:pPr>
        <w:jc w:val="both"/>
        <w:rPr>
          <w:b/>
          <w:bCs/>
        </w:rPr>
      </w:pPr>
      <w:r w:rsidRPr="00DB5F6C">
        <w:rPr>
          <w:b/>
        </w:rPr>
        <w:lastRenderedPageBreak/>
        <w:t xml:space="preserve">Тема 1. </w:t>
      </w:r>
      <w:r w:rsidRPr="00DB5F6C">
        <w:rPr>
          <w:b/>
          <w:bCs/>
        </w:rPr>
        <w:t>ОСОБЕННОСТИ УЧЕТА ЗАПАСОВ</w:t>
      </w:r>
    </w:p>
    <w:p w:rsidR="00D33CB9" w:rsidRDefault="00D33CB9" w:rsidP="00D33CB9">
      <w:pPr>
        <w:jc w:val="center"/>
        <w:rPr>
          <w:b/>
          <w:bCs/>
        </w:rPr>
      </w:pPr>
      <w:r>
        <w:rPr>
          <w:b/>
          <w:bCs/>
        </w:rPr>
        <w:t>Понятие запасов</w:t>
      </w:r>
    </w:p>
    <w:p w:rsidR="00D33CB9" w:rsidRDefault="00D33CB9" w:rsidP="00D33CB9">
      <w:pPr>
        <w:jc w:val="both"/>
      </w:pPr>
      <w:r>
        <w:rPr>
          <w:b/>
          <w:bCs/>
        </w:rPr>
        <w:t xml:space="preserve">        </w:t>
      </w:r>
      <w:r>
        <w:t>Запасы являются наиболее значительной частью активов предприятия. Они занимают доминирующую позицию в структуре расходов предприятий разных сфер деятельности, учет и оценка влияет на результаты хозяйственной деятельности предприятия и на раскрытие информации о его финансовом состоянии.</w:t>
      </w:r>
    </w:p>
    <w:p w:rsidR="00D33CB9" w:rsidRDefault="00D33CB9" w:rsidP="00D33CB9">
      <w:pPr>
        <w:jc w:val="both"/>
      </w:pPr>
      <w:r>
        <w:t xml:space="preserve">       Определение термина «запасы» в разных странах отличается. Если в Украине запасы – это активы, предназначенные для производства продукции, предоставления услуг или перепродажи на протяжении короткого периода времени, то в США запасы – это активы, предназначенные для продажи на протяжении одного обычного делового цикла или использования в течение одного производственного цикла.</w:t>
      </w:r>
    </w:p>
    <w:p w:rsidR="00D33CB9" w:rsidRDefault="00D33CB9" w:rsidP="00D33CB9">
      <w:pPr>
        <w:jc w:val="both"/>
      </w:pPr>
      <w:r>
        <w:t xml:space="preserve">       В нормативных документах Германии определение термина «запасы» не дано, однако под ними всегда подразумевают предметы, предназначенные для краткосрочного использования или перепродажи.</w:t>
      </w:r>
    </w:p>
    <w:p w:rsidR="00D33CB9" w:rsidRDefault="00D33CB9" w:rsidP="00D33CB9">
      <w:pPr>
        <w:jc w:val="both"/>
      </w:pPr>
      <w:r>
        <w:t xml:space="preserve">       В системе Положений о стандартной учетной практике Великобритании определение термина «запасы» трактуется аналогично определению ОПБУ США, за исключением следующей лингвистической особенности. В американской учетной литературе такие активы обозначаются термином  ``</w:t>
      </w:r>
      <w:r>
        <w:rPr>
          <w:lang w:val="en-US"/>
        </w:rPr>
        <w:t>inventori</w:t>
      </w:r>
      <w:r>
        <w:t>``. В Великобритании запасы обозначаются термином  ``</w:t>
      </w:r>
      <w:r>
        <w:rPr>
          <w:lang w:val="en-US"/>
        </w:rPr>
        <w:t>stock</w:t>
      </w:r>
      <w:r>
        <w:t>``, тогда как в американской литературе ``</w:t>
      </w:r>
      <w:r>
        <w:rPr>
          <w:lang w:val="en-US"/>
        </w:rPr>
        <w:t>sto</w:t>
      </w:r>
      <w:r>
        <w:t>с</w:t>
      </w:r>
      <w:r>
        <w:rPr>
          <w:lang w:val="en-US"/>
        </w:rPr>
        <w:t>k</w:t>
      </w:r>
      <w:r>
        <w:t>`` -- это, как правило, акции.</w:t>
      </w:r>
    </w:p>
    <w:p w:rsidR="00D33CB9" w:rsidRDefault="00D33CB9" w:rsidP="00D33CB9">
      <w:pPr>
        <w:jc w:val="both"/>
      </w:pPr>
      <w:r>
        <w:t xml:space="preserve">       В соответствии с МСФО 2 «Запасы» под запасами подразумеваются активы, предназначенные для использования в обычной хозяйственной деятельности в процессе производства, для продажи, или как материалы для потребления при предоставлении услуг.</w:t>
      </w:r>
    </w:p>
    <w:p w:rsidR="00D33CB9" w:rsidRDefault="00D33CB9" w:rsidP="00D33CB9">
      <w:pPr>
        <w:jc w:val="both"/>
      </w:pPr>
      <w:r>
        <w:t xml:space="preserve">      В Польше запасы объединены в группы имущественных оборотных активов, к которым относятся материалы, приобретенные для собственных целей, произведенная или переработанная готовая продукция (изделия, услуги), полуфабрикаты, пригодные для продажи или использования в процессе производства, а также товары для перепродажи.</w:t>
      </w:r>
    </w:p>
    <w:p w:rsidR="00D33CB9" w:rsidRDefault="00D33CB9" w:rsidP="00D33CB9">
      <w:pPr>
        <w:jc w:val="both"/>
      </w:pPr>
      <w:r>
        <w:t xml:space="preserve">       За рубежом приобретенные и не подлежащие обработке перед реализацией товары, торговые предприятия называют товарными.</w:t>
      </w:r>
    </w:p>
    <w:p w:rsidR="00D33CB9" w:rsidRDefault="00D33CB9" w:rsidP="00D33CB9">
      <w:pPr>
        <w:jc w:val="both"/>
        <w:rPr>
          <w:b/>
          <w:bCs/>
        </w:rPr>
      </w:pPr>
    </w:p>
    <w:p w:rsidR="00D33CB9" w:rsidRDefault="00D33CB9" w:rsidP="00D33CB9">
      <w:pPr>
        <w:jc w:val="both"/>
        <w:rPr>
          <w:b/>
          <w:bCs/>
        </w:rPr>
      </w:pPr>
      <w:r>
        <w:rPr>
          <w:b/>
          <w:bCs/>
        </w:rPr>
        <w:t xml:space="preserve">                       Отличия в методах оценки и списания запасов</w:t>
      </w:r>
    </w:p>
    <w:p w:rsidR="00D33CB9" w:rsidRDefault="00D33CB9" w:rsidP="00D33CB9">
      <w:pPr>
        <w:jc w:val="both"/>
      </w:pPr>
    </w:p>
    <w:p w:rsidR="00D33CB9" w:rsidRDefault="00D33CB9" w:rsidP="00D33CB9">
      <w:pPr>
        <w:tabs>
          <w:tab w:val="left" w:pos="2610"/>
        </w:tabs>
        <w:jc w:val="both"/>
      </w:pPr>
      <w:r>
        <w:rPr>
          <w:noProof/>
          <w:lang w:eastAsia="ru-RU"/>
        </w:rPr>
        <mc:AlternateContent>
          <mc:Choice Requires="wpg">
            <w:drawing>
              <wp:anchor distT="0" distB="0" distL="0" distR="0" simplePos="0" relativeHeight="251659264" behindDoc="0" locked="0" layoutInCell="1" allowOverlap="1">
                <wp:simplePos x="0" y="0"/>
                <wp:positionH relativeFrom="column">
                  <wp:posOffset>0</wp:posOffset>
                </wp:positionH>
                <wp:positionV relativeFrom="paragraph">
                  <wp:posOffset>30480</wp:posOffset>
                </wp:positionV>
                <wp:extent cx="1372235" cy="685165"/>
                <wp:effectExtent l="9525" t="10795" r="8890" b="8890"/>
                <wp:wrapNone/>
                <wp:docPr id="64" name="Группа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2235" cy="685165"/>
                          <a:chOff x="0" y="48"/>
                          <a:chExt cx="2160" cy="1078"/>
                        </a:xfrm>
                      </wpg:grpSpPr>
                      <wps:wsp>
                        <wps:cNvPr id="65" name="AutoShape 3"/>
                        <wps:cNvSpPr>
                          <a:spLocks noChangeArrowheads="1"/>
                        </wps:cNvSpPr>
                        <wps:spPr bwMode="auto">
                          <a:xfrm>
                            <a:off x="0" y="48"/>
                            <a:ext cx="2160" cy="1078"/>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6" name="Text Box 4"/>
                        <wps:cNvSpPr txBox="1">
                          <a:spLocks noChangeArrowheads="1"/>
                        </wps:cNvSpPr>
                        <wps:spPr bwMode="auto">
                          <a:xfrm>
                            <a:off x="51" y="99"/>
                            <a:ext cx="2056" cy="97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33CB9" w:rsidRDefault="00D33CB9" w:rsidP="00D33CB9">
                              <w:pPr>
                                <w:jc w:val="center"/>
                                <w:rPr>
                                  <w:sz w:val="22"/>
                                  <w:szCs w:val="22"/>
                                </w:rPr>
                              </w:pPr>
                              <w:r>
                                <w:rPr>
                                  <w:sz w:val="22"/>
                                  <w:szCs w:val="22"/>
                                </w:rPr>
                                <w:t>Оценка производственных запасов</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id="Группа 64" o:spid="_x0000_s1026" style="position:absolute;left:0;text-align:left;margin-left:0;margin-top:2.4pt;width:108.05pt;height:53.95pt;z-index:251659264;mso-wrap-distance-left:0;mso-wrap-distance-right:0" coordorigin=",48" coordsize="2160,1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">
                <v:roundrect id="AutoShape 3" o:spid="_x0000_s1027" style="position:absolute;top:48;width:2160;height:1078;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Iqp8IA&#10;AADbAAAADwAAAGRycy9kb3ducmV2LnhtbESP3WoCMRSE74W+QziCd5pVdJGtUUpB6EUp+PMAh81x&#10;s7g5CZtTXfv0TaHg5TAz3zCb3eA7daM+tYENzGcFKOI62JYbA+fTfroGlQTZYheYDDwowW77Mtpg&#10;ZcOdD3Q7SqMyhFOFBpxIrLROtSOPaRYicfYuofcoWfaNtj3eM9x3elEUpfbYcl5wGOndUX09fnsD&#10;i8cPLXEvjt3lGmP59dmKXRszGQ9vr6CEBnmG/9sf1kC5gr8v+Qfo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EiqnwgAAANsAAAAPAAAAAAAAAAAAAAAAAJgCAABkcnMvZG93&#10;bnJldi54bWxQSwUGAAAAAAQABAD1AAAAhwMAAAAA&#10;" strokeweight=".26mm">
                  <v:stroke joinstyle="miter"/>
                </v:roundrect>
                <v:shapetype id="_x0000_t202" coordsize="21600,21600" o:spt="202" path="m,l,21600r21600,l21600,xe">
                  <v:stroke joinstyle="miter"/>
                  <v:path gradientshapeok="t" o:connecttype="rect"/>
                </v:shapetype>
                <v:shape id="Text Box 4" o:spid="_x0000_s1028" type="#_x0000_t202" style="position:absolute;left:51;top:99;width:2056;height:9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fjtsMA&#10;AADbAAAADwAAAGRycy9kb3ducmV2LnhtbESPwWrDMBBE74H+g9hCL6GW04MbXCuhBALBNIcm+YCt&#10;tbaMrZWxVNv9+ypQ6HGYmTdMsV9sLyYafetYwSZJQRBXTrfcKLhdj89bED4ga+wdk4If8rDfPawK&#10;zLWb+ZOmS2hEhLDPUYEJYcil9JUhiz5xA3H0ajdaDFGOjdQjzhFue/mSppm02HJcMDjQwVDVXb6t&#10;grUZ0vNHffo66qwyXenx1U6lUk+Py/sbiEBL+A//tU9aQZbB/Uv8AXL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fjtsMAAADbAAAADwAAAAAAAAAAAAAAAACYAgAAZHJzL2Rv&#10;d25yZXYueG1sUEsFBgAAAAAEAAQA9QAAAIgDAAAAAA==&#10;" filled="f" stroked="f">
                  <v:stroke joinstyle="round"/>
                  <v:textbox>
                    <w:txbxContent>
                      <w:p w:rsidR="00D33CB9" w:rsidRDefault="00D33CB9" w:rsidP="00D33CB9">
                        <w:pPr>
                          <w:jc w:val="center"/>
                          <w:rPr>
                            <w:sz w:val="22"/>
                            <w:szCs w:val="22"/>
                          </w:rPr>
                        </w:pPr>
                        <w:r>
                          <w:rPr>
                            <w:sz w:val="22"/>
                            <w:szCs w:val="22"/>
                          </w:rPr>
                          <w:t>Оценка производственных запасов</w:t>
                        </w:r>
                      </w:p>
                    </w:txbxContent>
                  </v:textbox>
                </v:shape>
              </v:group>
            </w:pict>
          </mc:Fallback>
        </mc:AlternateContent>
      </w:r>
      <w:r>
        <w:tab/>
        <w:t xml:space="preserve">     Оценка запасов является важной предпосылкой организации </w:t>
      </w:r>
    </w:p>
    <w:p w:rsidR="00D33CB9" w:rsidRDefault="00D33CB9" w:rsidP="00D33CB9">
      <w:pPr>
        <w:tabs>
          <w:tab w:val="left" w:pos="2610"/>
        </w:tabs>
        <w:jc w:val="both"/>
      </w:pPr>
      <w:r>
        <w:t xml:space="preserve">                                        учета этого участка, поскольку она влияет на точность финансовых </w:t>
      </w:r>
    </w:p>
    <w:p w:rsidR="00D33CB9" w:rsidRDefault="00D33CB9" w:rsidP="00D33CB9">
      <w:pPr>
        <w:tabs>
          <w:tab w:val="left" w:pos="2610"/>
        </w:tabs>
        <w:jc w:val="both"/>
      </w:pPr>
      <w:r>
        <w:t xml:space="preserve">                                        результатов предприятия.</w:t>
      </w:r>
    </w:p>
    <w:p w:rsidR="00D33CB9" w:rsidRDefault="00D33CB9" w:rsidP="00D33CB9">
      <w:pPr>
        <w:tabs>
          <w:tab w:val="left" w:pos="2610"/>
        </w:tabs>
        <w:jc w:val="both"/>
      </w:pPr>
    </w:p>
    <w:p w:rsidR="00D33CB9" w:rsidRDefault="00D33CB9" w:rsidP="00D33CB9">
      <w:pPr>
        <w:tabs>
          <w:tab w:val="left" w:pos="2610"/>
        </w:tabs>
        <w:jc w:val="both"/>
      </w:pPr>
    </w:p>
    <w:p w:rsidR="00D33CB9" w:rsidRDefault="00D33CB9" w:rsidP="00D33CB9">
      <w:pPr>
        <w:tabs>
          <w:tab w:val="left" w:pos="2610"/>
        </w:tabs>
        <w:jc w:val="both"/>
      </w:pPr>
      <w:r>
        <w:t xml:space="preserve">       </w:t>
      </w:r>
      <w:r>
        <w:rPr>
          <w:b/>
          <w:bCs/>
          <w:i/>
          <w:iCs/>
        </w:rPr>
        <w:t xml:space="preserve"> Оценка запасов </w:t>
      </w:r>
      <w:r>
        <w:t>может быть разной. Большинство стран применяет среднеарифметическую взвешенную оценку или метод ФИФО (</w:t>
      </w:r>
      <w:r>
        <w:rPr>
          <w:lang w:val="en-US"/>
        </w:rPr>
        <w:t>first</w:t>
      </w:r>
      <w:r>
        <w:t xml:space="preserve"> </w:t>
      </w:r>
      <w:r>
        <w:rPr>
          <w:lang w:val="en-US"/>
        </w:rPr>
        <w:t>in</w:t>
      </w:r>
      <w:r>
        <w:t xml:space="preserve"> – </w:t>
      </w:r>
      <w:r>
        <w:rPr>
          <w:lang w:val="en-US"/>
        </w:rPr>
        <w:t>first</w:t>
      </w:r>
      <w:r>
        <w:t xml:space="preserve"> </w:t>
      </w:r>
      <w:r>
        <w:rPr>
          <w:lang w:val="en-US"/>
        </w:rPr>
        <w:t>out</w:t>
      </w:r>
      <w:r>
        <w:t>), который используется в США, признается в Германии, а также в Польше, однако в большинстве стран ЕС его не признают (напр. во Франции). Последствия применения метода ЛИФО – увеличение расходов и уменьшение запасов по сравнению с методами ФИФО и средневзвешенной цены. Поэтому в первом случае прибыль будет ниже, в во втором выше, что очень важно с точки зрения налога на прибыль.</w:t>
      </w:r>
    </w:p>
    <w:p w:rsidR="00D33CB9" w:rsidRDefault="00D33CB9" w:rsidP="00D33CB9">
      <w:pPr>
        <w:tabs>
          <w:tab w:val="left" w:pos="2610"/>
        </w:tabs>
        <w:jc w:val="both"/>
      </w:pPr>
      <w:r>
        <w:t xml:space="preserve">        В США, как и в большинстве стран, запасы оцениваются исходя из фактических расходов на их приобретение на момент получения или использования в процессе производства. Оценка выражается чистой суммой денежных платежей, осуществленных в прошлом или будущем периодах при приобретении товаров или ресурсов. Если платежи будут осуществлены в будущем периоде, то их сумму следует дисконтировать. </w:t>
      </w:r>
    </w:p>
    <w:p w:rsidR="00D33CB9" w:rsidRDefault="00D33CB9" w:rsidP="00D33CB9">
      <w:pPr>
        <w:tabs>
          <w:tab w:val="left" w:pos="2610"/>
        </w:tabs>
        <w:jc w:val="both"/>
      </w:pPr>
      <w:r>
        <w:t xml:space="preserve">       Система ОПБУ США не рекомендует включать в себестоимость запасов расходы, которые не будут возмещены покупателями. В себестоимость следует включать только те виды расходов, которые покупатель считает составляющими стоимости товара на момент его приобретения. Само наличие расходов не является основанием для их включения в стоимость запасов.</w:t>
      </w:r>
    </w:p>
    <w:p w:rsidR="00D33CB9" w:rsidRDefault="00D33CB9" w:rsidP="00D33CB9">
      <w:pPr>
        <w:tabs>
          <w:tab w:val="left" w:pos="2610"/>
        </w:tabs>
        <w:jc w:val="both"/>
      </w:pPr>
      <w:r>
        <w:lastRenderedPageBreak/>
        <w:t xml:space="preserve">        В Польше запасы оцениваются по ценам их приобретения, в случае невозможности определения цены запасов или при их безвозмездной передаче они оцениваются по ценам на аналогичные или подобные товарно-материальные ценности.</w:t>
      </w:r>
    </w:p>
    <w:p w:rsidR="00D33CB9" w:rsidRDefault="00D33CB9" w:rsidP="00D33CB9">
      <w:pPr>
        <w:tabs>
          <w:tab w:val="left" w:pos="2610"/>
        </w:tabs>
        <w:jc w:val="both"/>
      </w:pPr>
      <w:r>
        <w:t xml:space="preserve">        В Германии, Люксембурге и Франции запасы оцениваются по наименьшей величине – по себестоимости или рыночной стоимости.</w:t>
      </w:r>
    </w:p>
    <w:p w:rsidR="00D33CB9" w:rsidRDefault="00D33CB9" w:rsidP="00D33CB9">
      <w:pPr>
        <w:tabs>
          <w:tab w:val="left" w:pos="2610"/>
        </w:tabs>
        <w:jc w:val="both"/>
      </w:pPr>
      <w:r>
        <w:t xml:space="preserve">        В Португалии и Испании запасы оцениваются по цене приобретения  или расходам на их производство. В Испании цена приобретения включает сумму, указанную в счете поставщика, плюс дополнительные расходы на хранение запасов, включая налог с продаж, в тех случаях, когда они не покрываются за счет бюджетного финансирования. Следует также отметить, что, если цена приобретения запасов или расходы на их производство выше рыночной цены, то материальные запасы учитываются по рыночным ценам. В Испании рыночную цену определяют следующим образом: для сырья – это наименьшая из двух величин – восстановительная стоимость и чистая стоимость завершения работ; для товаров и готовой продукции – все расходы, за исключением соответствующих налогов; для незавершенного производства – стоимость выполненных работ, за исключением коммерческих расходов.</w:t>
      </w:r>
    </w:p>
    <w:p w:rsidR="00D33CB9" w:rsidRDefault="00D33CB9" w:rsidP="00D33CB9">
      <w:pPr>
        <w:tabs>
          <w:tab w:val="left" w:pos="2610"/>
        </w:tabs>
        <w:jc w:val="both"/>
      </w:pPr>
      <w:r>
        <w:t xml:space="preserve">       В Швейцарии и Италии запасы оцениваются по наименьшей из двух величин – первоначальной стоимости (расходы на приобретение или производство) или чистой стоимости возможной реализации.</w:t>
      </w:r>
    </w:p>
    <w:p w:rsidR="00D33CB9" w:rsidRDefault="00D33CB9" w:rsidP="00D33CB9">
      <w:pPr>
        <w:tabs>
          <w:tab w:val="left" w:pos="2610"/>
        </w:tabs>
        <w:jc w:val="both"/>
      </w:pPr>
      <w:r>
        <w:t xml:space="preserve">       В Украине, согласно П(С)БУ 9, запасы при их поступлении на предприятие оцениваются по себестоимости, определяемой согласно договору поставщика (продавца), за вычитанием суммы ввозной таможенной пошлины, косвенных налогов, расходов, связанных с приобретением запасов и приведением их в пригодное для использования в запланированных целях состояние. К расходам, которые не включаются в первоначальную стоимость запасов, относятся: сверхнормативные расходы, недостачи запасов, расходы на сбыт, проценты за использование кредитов, административные и прочие подобные расходы.</w:t>
      </w:r>
    </w:p>
    <w:p w:rsidR="00D33CB9" w:rsidRDefault="00D33CB9" w:rsidP="00D33CB9">
      <w:pPr>
        <w:tabs>
          <w:tab w:val="left" w:pos="2610"/>
        </w:tabs>
        <w:jc w:val="both"/>
      </w:pPr>
      <w:r>
        <w:t xml:space="preserve">        В МСФО 2 «Запасы» указано, что стоимость запасов должна включать стоимость приобретения, расходы, связанные с переработкой продукции, а также расходы на доставку запасов к месту их расположения и приведение в надлежащее состояние. Расходы на приобретение запасов включают указанную в договоре стоимость запасов, таможенную пошлину на ввоз и прочие налоги, а также транспортно-заготовительные расходы и прочие расходы, прямо связанные с приобретением готовой продукции, материалов и услуг.</w:t>
      </w:r>
    </w:p>
    <w:p w:rsidR="00D33CB9" w:rsidRDefault="00D33CB9" w:rsidP="00D33CB9">
      <w:pPr>
        <w:tabs>
          <w:tab w:val="left" w:pos="2610"/>
        </w:tabs>
        <w:jc w:val="both"/>
      </w:pPr>
      <w:r>
        <w:t xml:space="preserve">      Следует отметить, что в условиях нестабильности рынка, которая выражается в значительных колебаниях цен, оценка запасов по стоимости их приобретения не является объективной. Именно поэтому зарубежная практика учета и отчетности выработала достаточно эффективные способы решения такой проблемы. Чтобы сохранить объективность оценки в условиях ценовой нестабильности, запасы оцениваются по правилу наиболее низкой оценки. Сущность его заключается в том, что действует принцип осмотрительности (консерватизма), по которому запасы оцениваются и отображаются по наименьшей из возможных стоимостей – рыночной цене или себестоимости.</w:t>
      </w:r>
    </w:p>
    <w:p w:rsidR="00D33CB9" w:rsidRDefault="00D33CB9" w:rsidP="00D33CB9">
      <w:pPr>
        <w:tabs>
          <w:tab w:val="left" w:pos="2610"/>
        </w:tabs>
        <w:jc w:val="both"/>
      </w:pPr>
      <w:r>
        <w:t xml:space="preserve">       В США в качестве рыночной цены или рыночной стоимости в этом случае выступает «стоимость замещения» запасов. Последняя представляет собой величину, которую необходимо заплатить поставщикам на данный момент за такое же количество запасов.</w:t>
      </w:r>
    </w:p>
    <w:p w:rsidR="00D33CB9" w:rsidRDefault="00D33CB9" w:rsidP="00D33CB9">
      <w:pPr>
        <w:tabs>
          <w:tab w:val="left" w:pos="2610"/>
        </w:tabs>
        <w:jc w:val="both"/>
      </w:pPr>
      <w:r>
        <w:t xml:space="preserve">       В зарубежной учетной практике (прежде всего, ОПБУ США) существуют три основных метода применения правил наиболее низкой оценки (</w:t>
      </w:r>
      <w:r>
        <w:rPr>
          <w:lang w:val="en-US"/>
        </w:rPr>
        <w:t>LCM</w:t>
      </w:r>
      <w:r>
        <w:t xml:space="preserve"> – </w:t>
      </w:r>
      <w:r>
        <w:rPr>
          <w:lang w:val="en-US"/>
        </w:rPr>
        <w:t>lower</w:t>
      </w:r>
      <w:r>
        <w:t xml:space="preserve"> </w:t>
      </w:r>
      <w:r>
        <w:rPr>
          <w:lang w:val="en-US"/>
        </w:rPr>
        <w:t>of</w:t>
      </w:r>
      <w:r>
        <w:t xml:space="preserve">  </w:t>
      </w:r>
      <w:r>
        <w:rPr>
          <w:lang w:val="en-US"/>
        </w:rPr>
        <w:t>lost</w:t>
      </w:r>
      <w:r>
        <w:t xml:space="preserve"> </w:t>
      </w:r>
      <w:r>
        <w:rPr>
          <w:lang w:val="en-US"/>
        </w:rPr>
        <w:t>or</w:t>
      </w:r>
      <w:r>
        <w:t xml:space="preserve"> </w:t>
      </w:r>
      <w:r>
        <w:rPr>
          <w:lang w:val="en-US"/>
        </w:rPr>
        <w:t>market</w:t>
      </w:r>
      <w:r>
        <w:t>) относительно запасов, отображаемых в балансе.</w:t>
      </w:r>
    </w:p>
    <w:p w:rsidR="00D33CB9" w:rsidRDefault="00D33CB9" w:rsidP="00D33CB9">
      <w:pPr>
        <w:tabs>
          <w:tab w:val="left" w:pos="2610"/>
        </w:tabs>
        <w:jc w:val="both"/>
      </w:pPr>
      <w:r>
        <w:t xml:space="preserve">        Метод </w:t>
      </w:r>
      <w:r>
        <w:rPr>
          <w:lang w:val="en-US"/>
        </w:rPr>
        <w:t>LCM</w:t>
      </w:r>
      <w:r>
        <w:t xml:space="preserve"> состоит в определении стоимости запасов по наименьшему значению между стоимостью приобретения и рыночной стоимостью.</w:t>
      </w:r>
    </w:p>
    <w:p w:rsidR="00D33CB9" w:rsidRDefault="00D33CB9" w:rsidP="00D33CB9">
      <w:pPr>
        <w:tabs>
          <w:tab w:val="left" w:pos="2610"/>
        </w:tabs>
        <w:jc w:val="both"/>
      </w:pPr>
      <w:r>
        <w:t xml:space="preserve">        Следует отметить, что все вышеперечисленные методы оценки являются общепринятыми бухгалтерскими методами, однако их использование не всегда отвечает системе нормативного регулирования налоговых расчетов.</w:t>
      </w:r>
    </w:p>
    <w:p w:rsidR="00D33CB9" w:rsidRDefault="00D33CB9" w:rsidP="00D33CB9">
      <w:pPr>
        <w:tabs>
          <w:tab w:val="left" w:pos="2610"/>
        </w:tabs>
        <w:jc w:val="both"/>
      </w:pPr>
      <w:r>
        <w:t xml:space="preserve">         </w:t>
      </w:r>
    </w:p>
    <w:p w:rsidR="00D33CB9" w:rsidRDefault="00D33CB9" w:rsidP="00D33CB9">
      <w:pPr>
        <w:tabs>
          <w:tab w:val="left" w:pos="2610"/>
        </w:tabs>
        <w:jc w:val="both"/>
      </w:pPr>
    </w:p>
    <w:p w:rsidR="00D33CB9" w:rsidRDefault="00D33CB9" w:rsidP="00D33CB9">
      <w:pPr>
        <w:tabs>
          <w:tab w:val="left" w:pos="2610"/>
        </w:tabs>
        <w:jc w:val="both"/>
      </w:pPr>
    </w:p>
    <w:p w:rsidR="00D33CB9" w:rsidRDefault="00D33CB9" w:rsidP="00D33CB9">
      <w:pPr>
        <w:tabs>
          <w:tab w:val="left" w:pos="2610"/>
        </w:tabs>
        <w:jc w:val="both"/>
      </w:pPr>
      <w:r>
        <w:rPr>
          <w:noProof/>
          <w:lang w:eastAsia="ru-RU"/>
        </w:rPr>
        <w:lastRenderedPageBreak/>
        <mc:AlternateContent>
          <mc:Choice Requires="wpg">
            <w:drawing>
              <wp:anchor distT="0" distB="0" distL="0" distR="0" simplePos="0" relativeHeight="251660288" behindDoc="0" locked="0" layoutInCell="1" allowOverlap="1">
                <wp:simplePos x="0" y="0"/>
                <wp:positionH relativeFrom="column">
                  <wp:posOffset>-228600</wp:posOffset>
                </wp:positionH>
                <wp:positionV relativeFrom="paragraph">
                  <wp:posOffset>88900</wp:posOffset>
                </wp:positionV>
                <wp:extent cx="1370965" cy="686435"/>
                <wp:effectExtent l="9525" t="8890" r="10160" b="9525"/>
                <wp:wrapNone/>
                <wp:docPr id="61" name="Группа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0965" cy="686435"/>
                          <a:chOff x="-360" y="140"/>
                          <a:chExt cx="2158" cy="1080"/>
                        </a:xfrm>
                      </wpg:grpSpPr>
                      <wps:wsp>
                        <wps:cNvPr id="62" name="AutoShape 6"/>
                        <wps:cNvSpPr>
                          <a:spLocks noChangeArrowheads="1"/>
                        </wps:cNvSpPr>
                        <wps:spPr bwMode="auto">
                          <a:xfrm>
                            <a:off x="-360" y="140"/>
                            <a:ext cx="2158" cy="1080"/>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3" name="Text Box 7"/>
                        <wps:cNvSpPr txBox="1">
                          <a:spLocks noChangeArrowheads="1"/>
                        </wps:cNvSpPr>
                        <wps:spPr bwMode="auto">
                          <a:xfrm>
                            <a:off x="-308" y="191"/>
                            <a:ext cx="2054" cy="97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33CB9" w:rsidRDefault="00D33CB9" w:rsidP="00D33CB9">
                              <w:pPr>
                                <w:jc w:val="center"/>
                                <w:rPr>
                                  <w:i/>
                                  <w:iCs/>
                                  <w:sz w:val="22"/>
                                  <w:szCs w:val="22"/>
                                </w:rPr>
                              </w:pPr>
                              <w:r>
                                <w:rPr>
                                  <w:i/>
                                  <w:iCs/>
                                  <w:sz w:val="22"/>
                                  <w:szCs w:val="22"/>
                                </w:rPr>
                                <w:t>Оценка незавершенного производства</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id="Группа 61" o:spid="_x0000_s1029" style="position:absolute;left:0;text-align:left;margin-left:-18pt;margin-top:7pt;width:107.95pt;height:54.05pt;z-index:251660288;mso-wrap-distance-left:0;mso-wrap-distance-right:0" coordorigin="-360,140" coordsize="2158,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">
                <v:roundrect id="AutoShape 6" o:spid="_x0000_s1030" style="position:absolute;left:-360;top:140;width:2158;height:1080;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uy08EA&#10;AADbAAAADwAAAGRycy9kb3ducmV2LnhtbESPzWrDMBCE74G+g9hCb4kcU0xwo4QSCPQQCvl5gMXa&#10;WCbWSljbxMnTV4FCj8PMfMMs16Pv1ZWG1AU2MJ8VoIibYDtuDZyO2+kCVBJki31gMnCnBOvVy2SJ&#10;tQ033tP1IK3KEE41GnAisdY6NY48plmIxNk7h8GjZDm02g54y3Df67IoKu2x47zgMNLGUXM5/HgD&#10;5f1B77gVx+58ibH63nViF8a8vY6fH6CERvkP/7W/rIGqhOeX/AP0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37stPBAAAA2wAAAA8AAAAAAAAAAAAAAAAAmAIAAGRycy9kb3du&#10;cmV2LnhtbFBLBQYAAAAABAAEAPUAAACGAwAAAAA=&#10;" strokeweight=".26mm">
                  <v:stroke joinstyle="miter"/>
                </v:roundrect>
                <v:shape id="Text Box 7" o:spid="_x0000_s1031" type="#_x0000_t202" style="position:absolute;left:-308;top:191;width:2054;height:9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BALsQA&#10;AADbAAAADwAAAGRycy9kb3ducmV2LnhtbESPwWrDMBBE74X8g9hALqWR04IbnMgmBAwhtIe6+YCt&#10;tbFMrJWxVNv5+6pQ6HGYmTfMvphtJ0YafOtYwWadgCCunW65UXD5LJ+2IHxA1tg5JgV38lDki4c9&#10;ZtpN/EFjFRoRIewzVGBC6DMpfW3Iol+7njh6VzdYDFEOjdQDThFuO/mcJKm02HJcMNjT0VB9q76t&#10;gkfTJ+9v19NXqdPa3M4eX+14Vmq1nA87EIHm8B/+a5+0gvQF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gQC7EAAAA2wAAAA8AAAAAAAAAAAAAAAAAmAIAAGRycy9k&#10;b3ducmV2LnhtbFBLBQYAAAAABAAEAPUAAACJAwAAAAA=&#10;" filled="f" stroked="f">
                  <v:stroke joinstyle="round"/>
                  <v:textbox>
                    <w:txbxContent>
                      <w:p w:rsidR="00D33CB9" w:rsidRDefault="00D33CB9" w:rsidP="00D33CB9">
                        <w:pPr>
                          <w:jc w:val="center"/>
                          <w:rPr>
                            <w:i/>
                            <w:iCs/>
                            <w:sz w:val="22"/>
                            <w:szCs w:val="22"/>
                          </w:rPr>
                        </w:pPr>
                        <w:r>
                          <w:rPr>
                            <w:i/>
                            <w:iCs/>
                            <w:sz w:val="22"/>
                            <w:szCs w:val="22"/>
                          </w:rPr>
                          <w:t>Оценка незавершенного производства</w:t>
                        </w:r>
                      </w:p>
                    </w:txbxContent>
                  </v:textbox>
                </v:shape>
              </v:group>
            </w:pict>
          </mc:Fallback>
        </mc:AlternateContent>
      </w:r>
      <w:r>
        <w:tab/>
        <w:t xml:space="preserve">  Польским законодательством по бухгалтерскому учету при </w:t>
      </w:r>
    </w:p>
    <w:p w:rsidR="00D33CB9" w:rsidRDefault="00D33CB9" w:rsidP="00D33CB9">
      <w:pPr>
        <w:tabs>
          <w:tab w:val="left" w:pos="2610"/>
        </w:tabs>
        <w:jc w:val="both"/>
      </w:pPr>
      <w:r>
        <w:t xml:space="preserve">                                 оценке незавершенного производства используются определенные </w:t>
      </w:r>
    </w:p>
    <w:p w:rsidR="00D33CB9" w:rsidRDefault="00D33CB9" w:rsidP="00D33CB9">
      <w:pPr>
        <w:tabs>
          <w:tab w:val="left" w:pos="2610"/>
        </w:tabs>
        <w:jc w:val="both"/>
      </w:pPr>
      <w:r>
        <w:t xml:space="preserve">                                 временные критерии. Так, если производственный цикл не превышает </w:t>
      </w:r>
    </w:p>
    <w:p w:rsidR="00D33CB9" w:rsidRDefault="00D33CB9" w:rsidP="00D33CB9">
      <w:pPr>
        <w:tabs>
          <w:tab w:val="left" w:pos="2610"/>
        </w:tabs>
        <w:jc w:val="both"/>
      </w:pPr>
      <w:r>
        <w:t xml:space="preserve">                                 3-х месяцев, его можно оценить только по величине прямых расходов </w:t>
      </w:r>
    </w:p>
    <w:p w:rsidR="00D33CB9" w:rsidRDefault="00D33CB9" w:rsidP="00D33CB9">
      <w:pPr>
        <w:tabs>
          <w:tab w:val="left" w:pos="2610"/>
        </w:tabs>
        <w:jc w:val="both"/>
      </w:pPr>
      <w:r>
        <w:t xml:space="preserve">                                 материалов или по величине всех прямых расходов (директ-костинг). В отдельных случаях, если это не влияет существенно на величину оборотных средств и финансовый результат, все расходы списываются не на счет «Основное производство», а прямо на счет «Прибыли и убытки». Если производственный цикл превышает 3 месяца, то величина незавершенного производства включает как прямые, так и косвенные расходы.</w:t>
      </w:r>
    </w:p>
    <w:p w:rsidR="00D33CB9" w:rsidRDefault="00D33CB9" w:rsidP="00D33CB9">
      <w:pPr>
        <w:tabs>
          <w:tab w:val="left" w:pos="2610"/>
        </w:tabs>
        <w:jc w:val="both"/>
      </w:pPr>
      <w:r>
        <w:t xml:space="preserve">        При оценке незавершенного производства немецкие компании имеют большую свободу выбора. Обязательному отнесению на затраты производства подлежат прямые расходы. В налоговых (но не коммерческих) счетах из накладных расходов подлежат включению в дебет счета «Основное производство» только заработная плата, материалы и амортизация основных средств. Общехозяйственные расходы и различные отчисления на социальные мероприятия на усмотрение компаний могут включаться или не включаться в себестоимость незавершенного производства. Проценты за коммерческий кредит могут включаться в состав себестоимости только тогда, когда они непосредственно связаны с созданием активов (и только в период его производства). Себестоимость уменьшается на расходы, связанные с простоем производственных мощностей.</w:t>
      </w:r>
    </w:p>
    <w:p w:rsidR="00D33CB9" w:rsidRDefault="00D33CB9" w:rsidP="00D33CB9">
      <w:pPr>
        <w:tabs>
          <w:tab w:val="left" w:pos="2610"/>
        </w:tabs>
        <w:jc w:val="both"/>
      </w:pPr>
      <w:r>
        <w:t xml:space="preserve">        В Нидерландах себестоимость производства исчисляется по методу полного покрытия расходов и может включать расходы на выплату процентов по ссудному капиталу.</w:t>
      </w:r>
    </w:p>
    <w:p w:rsidR="00D33CB9" w:rsidRDefault="00D33CB9" w:rsidP="00D33CB9">
      <w:pPr>
        <w:tabs>
          <w:tab w:val="left" w:pos="2610"/>
        </w:tabs>
        <w:jc w:val="both"/>
      </w:pPr>
      <w:r>
        <w:t xml:space="preserve">       В португальских предприятиях продукты вспомогательного и побочного производства оцениваются по цене возможной реализации.</w:t>
      </w:r>
    </w:p>
    <w:p w:rsidR="00D33CB9" w:rsidRDefault="00D33CB9" w:rsidP="00D33CB9">
      <w:pPr>
        <w:tabs>
          <w:tab w:val="left" w:pos="2610"/>
        </w:tabs>
        <w:jc w:val="both"/>
      </w:pPr>
      <w:r>
        <w:t xml:space="preserve">       В Испании затраты производства включают цену приобретения сырья и комплектующих, а также часть косвенных расходов, которые приходятся на производственный цикл.</w:t>
      </w:r>
    </w:p>
    <w:p w:rsidR="00D33CB9" w:rsidRDefault="00D33CB9" w:rsidP="00D33CB9">
      <w:pPr>
        <w:tabs>
          <w:tab w:val="left" w:pos="2610"/>
        </w:tabs>
        <w:jc w:val="both"/>
      </w:pPr>
      <w:r>
        <w:t xml:space="preserve">       В украинской практике оценка остатков незавершенного производства осуществляется согласно отраслевого порядка калькулирования себестоимости готовой продукции за исключением косвенных расходов вследствие технически неизбежного брака, возмещения износа специального инструмента и расходов на освоение производства новых видов продукции.</w:t>
      </w:r>
    </w:p>
    <w:p w:rsidR="00D33CB9" w:rsidRDefault="00D33CB9" w:rsidP="00D33CB9">
      <w:pPr>
        <w:tabs>
          <w:tab w:val="left" w:pos="2610"/>
        </w:tabs>
        <w:jc w:val="both"/>
      </w:pPr>
      <w:r>
        <w:rPr>
          <w:noProof/>
          <w:lang w:eastAsia="ru-RU"/>
        </w:rPr>
        <mc:AlternateContent>
          <mc:Choice Requires="wpg">
            <w:drawing>
              <wp:anchor distT="0" distB="0" distL="0" distR="0" simplePos="0" relativeHeight="251661312" behindDoc="0" locked="0" layoutInCell="1" allowOverlap="1">
                <wp:simplePos x="0" y="0"/>
                <wp:positionH relativeFrom="column">
                  <wp:posOffset>0</wp:posOffset>
                </wp:positionH>
                <wp:positionV relativeFrom="paragraph">
                  <wp:posOffset>114300</wp:posOffset>
                </wp:positionV>
                <wp:extent cx="1485265" cy="342265"/>
                <wp:effectExtent l="9525" t="8890" r="10160" b="10795"/>
                <wp:wrapNone/>
                <wp:docPr id="58" name="Группа 5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265" cy="342265"/>
                          <a:chOff x="0" y="180"/>
                          <a:chExt cx="2338" cy="538"/>
                        </a:xfrm>
                      </wpg:grpSpPr>
                      <wps:wsp>
                        <wps:cNvPr id="59" name="AutoShape 9"/>
                        <wps:cNvSpPr>
                          <a:spLocks noChangeArrowheads="1"/>
                        </wps:cNvSpPr>
                        <wps:spPr bwMode="auto">
                          <a:xfrm>
                            <a:off x="0" y="180"/>
                            <a:ext cx="2338" cy="538"/>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60" name="Text Box 10"/>
                        <wps:cNvSpPr txBox="1">
                          <a:spLocks noChangeArrowheads="1"/>
                        </wps:cNvSpPr>
                        <wps:spPr bwMode="auto">
                          <a:xfrm>
                            <a:off x="25" y="205"/>
                            <a:ext cx="2286" cy="486"/>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33CB9" w:rsidRDefault="00D33CB9" w:rsidP="00D33CB9">
                              <w:pPr>
                                <w:jc w:val="center"/>
                                <w:rPr>
                                  <w:b/>
                                  <w:bCs/>
                                  <w:i/>
                                  <w:iCs/>
                                  <w:sz w:val="22"/>
                                  <w:szCs w:val="22"/>
                                </w:rPr>
                              </w:pPr>
                              <w:r>
                                <w:rPr>
                                  <w:b/>
                                  <w:bCs/>
                                  <w:i/>
                                  <w:iCs/>
                                  <w:sz w:val="22"/>
                                  <w:szCs w:val="22"/>
                                </w:rPr>
                                <w:t>Оценка товаров</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id="Группа 58" o:spid="_x0000_s1032" style="position:absolute;left:0;text-align:left;margin-left:0;margin-top:9pt;width:116.95pt;height:26.95pt;z-index:251661312;mso-wrap-distance-left:0;mso-wrap-distance-right:0" coordorigin=",180" coordsize="2338,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">
                <v:roundrect id="AutoShape 9" o:spid="_x0000_s1033" style="position:absolute;top:180;width:2338;height:538;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PqH8EA&#10;AADbAAAADwAAAGRycy9kb3ducmV2LnhtbESPUWsCMRCE3wv+h7CCbzWnWNHTKFIQfJBCbX/Aclkv&#10;h5dNuGz19NebQqGPw8x8w6y3vW/VlbrUBDYwGRegiKtgG64NfH/tXxegkiBbbAOTgTsl2G4GL2ss&#10;bbjxJ11PUqsM4VSiAScSS61T5chjGodInL1z6DxKll2tbYe3DPetnhbFXHtsOC84jPTuqLqcfryB&#10;6f1BM9yLY3e+xDj/ODZiF8aMhv1uBUqol//wX/tgDbwt4fdL/gF68w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0z6h/BAAAA2wAAAA8AAAAAAAAAAAAAAAAAmAIAAGRycy9kb3du&#10;cmV2LnhtbFBLBQYAAAAABAAEAPUAAACGAwAAAAA=&#10;" strokeweight=".26mm">
                  <v:stroke joinstyle="miter"/>
                </v:roundrect>
                <v:shape id="Text Box 10" o:spid="_x0000_s1034" type="#_x0000_t202" style="position:absolute;left:25;top:205;width:2286;height:4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LeWb4A&#10;AADbAAAADwAAAGRycy9kb3ducmV2LnhtbERPzYrCMBC+C75DGMGL2FQPVapRRBBE9KC7DzA2Y1Ns&#10;JqWJtfv2m4Pg8eP7X297W4uOWl85VjBLUhDEhdMVlwp+fw7TJQgfkDXWjknBH3nYboaDNebavflK&#10;3S2UIoawz1GBCaHJpfSFIYs+cQ1x5B6utRgibEupW3zHcFvLeZpm0mLFscFgQ3tDxfP2sgompkkv&#10;58fxftBZYZ4njwvbnZQaj/rdCkSgPnzFH/dRK8ji+vgl/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Ay3lm+AAAA2wAAAA8AAAAAAAAAAAAAAAAAmAIAAGRycy9kb3ducmV2&#10;LnhtbFBLBQYAAAAABAAEAPUAAACDAwAAAAA=&#10;" filled="f" stroked="f">
                  <v:stroke joinstyle="round"/>
                  <v:textbox>
                    <w:txbxContent>
                      <w:p w:rsidR="00D33CB9" w:rsidRDefault="00D33CB9" w:rsidP="00D33CB9">
                        <w:pPr>
                          <w:jc w:val="center"/>
                          <w:rPr>
                            <w:b/>
                            <w:bCs/>
                            <w:i/>
                            <w:iCs/>
                            <w:sz w:val="22"/>
                            <w:szCs w:val="22"/>
                          </w:rPr>
                        </w:pPr>
                        <w:r>
                          <w:rPr>
                            <w:b/>
                            <w:bCs/>
                            <w:i/>
                            <w:iCs/>
                            <w:sz w:val="22"/>
                            <w:szCs w:val="22"/>
                          </w:rPr>
                          <w:t>Оценка товаров</w:t>
                        </w:r>
                      </w:p>
                    </w:txbxContent>
                  </v:textbox>
                </v:shape>
              </v:group>
            </w:pict>
          </mc:Fallback>
        </mc:AlternateContent>
      </w:r>
      <w:r>
        <w:tab/>
        <w:t xml:space="preserve">             При оценке товаров в США используют два метода: </w:t>
      </w:r>
    </w:p>
    <w:p w:rsidR="00D33CB9" w:rsidRDefault="00D33CB9" w:rsidP="00D33CB9">
      <w:pPr>
        <w:tabs>
          <w:tab w:val="left" w:pos="2610"/>
        </w:tabs>
        <w:jc w:val="both"/>
        <w:rPr>
          <w:i/>
          <w:iCs/>
        </w:rPr>
      </w:pPr>
      <w:r>
        <w:t xml:space="preserve">                                          </w:t>
      </w:r>
      <w:r>
        <w:rPr>
          <w:i/>
          <w:iCs/>
        </w:rPr>
        <w:t xml:space="preserve">чистый </w:t>
      </w:r>
      <w:r>
        <w:t>и</w:t>
      </w:r>
      <w:r>
        <w:rPr>
          <w:i/>
          <w:iCs/>
        </w:rPr>
        <w:t xml:space="preserve"> валовый.</w:t>
      </w:r>
    </w:p>
    <w:p w:rsidR="00D33CB9" w:rsidRDefault="00D33CB9" w:rsidP="00D33CB9">
      <w:pPr>
        <w:tabs>
          <w:tab w:val="left" w:pos="2610"/>
        </w:tabs>
        <w:jc w:val="both"/>
        <w:rPr>
          <w:i/>
          <w:iCs/>
        </w:rPr>
      </w:pPr>
    </w:p>
    <w:p w:rsidR="00D33CB9" w:rsidRDefault="00D33CB9" w:rsidP="00D33CB9">
      <w:pPr>
        <w:tabs>
          <w:tab w:val="left" w:pos="2610"/>
        </w:tabs>
        <w:jc w:val="both"/>
      </w:pPr>
      <w:r>
        <w:rPr>
          <w:i/>
          <w:iCs/>
        </w:rPr>
        <w:t xml:space="preserve">      </w:t>
      </w:r>
      <w:r>
        <w:t xml:space="preserve">   При использовании </w:t>
      </w:r>
      <w:r>
        <w:rPr>
          <w:i/>
          <w:iCs/>
        </w:rPr>
        <w:t xml:space="preserve">чистого </w:t>
      </w:r>
      <w:r>
        <w:t>метода в учете регистрируется так называемая «чистая стоимость» приобретенного запаса, определяемая по счету-фактуре (стоимость приобретенного товара минус торговая скидка).</w:t>
      </w:r>
    </w:p>
    <w:p w:rsidR="00D33CB9" w:rsidRDefault="00D33CB9" w:rsidP="00D33CB9">
      <w:pPr>
        <w:tabs>
          <w:tab w:val="left" w:pos="2610"/>
        </w:tabs>
        <w:jc w:val="both"/>
      </w:pPr>
      <w:r>
        <w:t xml:space="preserve">        </w:t>
      </w:r>
      <w:r>
        <w:rPr>
          <w:i/>
          <w:iCs/>
        </w:rPr>
        <w:t xml:space="preserve">Валовый </w:t>
      </w:r>
      <w:r>
        <w:t>метод предусматривает отнесение стоимости приобретенных товаров в бухгалтерские книги в полном размере, без скидки, независимо от того, использована она или нет.</w:t>
      </w:r>
    </w:p>
    <w:p w:rsidR="00D33CB9" w:rsidRDefault="00D33CB9" w:rsidP="00D33CB9">
      <w:pPr>
        <w:tabs>
          <w:tab w:val="left" w:pos="2610"/>
        </w:tabs>
        <w:jc w:val="both"/>
      </w:pPr>
      <w:r>
        <w:t xml:space="preserve">       При росте цен на товары, уже закупленные товарные запасы отображаются по первоначальной стоимости (стоимости их приобретения), а прибыль, обусловленная ростом цен, не отображается путем увеличения стоимости товаров до тех пор, пока они не будут реализованы на рынке. Тогда эта прибыль отображается как увеличение полученного дохода. Исключением является случай, когда вследствие ценовых колебаний стоимость товаров сначала уменьшается (поэтому в соответствии с принципом консерватизма компания должна показать убыток, свидетельствующий о снижении стоимости товаров из-за неблагоприятных изменений цен, и списание их стоимости от уровня стоимости закупки до уровня текущей рыночной стоимости), а потом увеличивается (в таком случае, при увеличении стоимости товаров, компания имеет право показать прибыль в размере, не превышающем стоимости убытка, вызванного предшествующим снижением цен). Если прибыль превышает убыток, то сумма этого превышения не отображается.</w:t>
      </w:r>
    </w:p>
    <w:p w:rsidR="00D33CB9" w:rsidRDefault="00D33CB9" w:rsidP="00D33CB9">
      <w:pPr>
        <w:tabs>
          <w:tab w:val="left" w:pos="2610"/>
        </w:tabs>
        <w:jc w:val="both"/>
      </w:pPr>
      <w:r>
        <w:t xml:space="preserve">        Кроме принципа консерватизма, данный подход использует также принцип сравнения доходов и расходов. Товарные запасы являются источником потенциального дохода. При </w:t>
      </w:r>
      <w:r>
        <w:lastRenderedPageBreak/>
        <w:t>уменьшении этого дохода в результате снижения рыночных цен стоимость товаров также уменьшается. Этот факт отображается как убыток за период, на протяжении которого имело место такое уменьшение.</w:t>
      </w:r>
    </w:p>
    <w:p w:rsidR="00D33CB9" w:rsidRDefault="00D33CB9" w:rsidP="00D33CB9">
      <w:pPr>
        <w:tabs>
          <w:tab w:val="left" w:pos="2610"/>
        </w:tabs>
        <w:jc w:val="both"/>
        <w:rPr>
          <w:i/>
          <w:iCs/>
        </w:rPr>
      </w:pPr>
      <w:r>
        <w:t xml:space="preserve">         При снижении цен и списании стоимости товарных запасов от уровня расходов на приобретение до уровня их текущей рыночной стоимости размер последней определяется на основе так называемых расходов на замену – средства, которые в данный момент необходимо израсходовать для приобретения на рынке аналогичного товара. При этом стоимость товарных запасов не всегда идентична их рыночной стоимости, то есть расходам на их замену. </w:t>
      </w:r>
    </w:p>
    <w:p w:rsidR="00D33CB9" w:rsidRDefault="00D33CB9" w:rsidP="00D33CB9">
      <w:pPr>
        <w:tabs>
          <w:tab w:val="left" w:pos="2880"/>
        </w:tabs>
        <w:jc w:val="both"/>
      </w:pPr>
      <w:r>
        <w:rPr>
          <w:noProof/>
          <w:lang w:eastAsia="ru-RU"/>
        </w:rPr>
        <mc:AlternateContent>
          <mc:Choice Requires="wpg">
            <w:drawing>
              <wp:anchor distT="0" distB="0" distL="0" distR="0" simplePos="0" relativeHeight="251662336" behindDoc="0" locked="0" layoutInCell="1" allowOverlap="1">
                <wp:simplePos x="0" y="0"/>
                <wp:positionH relativeFrom="column">
                  <wp:posOffset>228600</wp:posOffset>
                </wp:positionH>
                <wp:positionV relativeFrom="paragraph">
                  <wp:posOffset>24130</wp:posOffset>
                </wp:positionV>
                <wp:extent cx="1370965" cy="432435"/>
                <wp:effectExtent l="9525" t="6985" r="10160" b="8255"/>
                <wp:wrapNone/>
                <wp:docPr id="55" name="Группа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0965" cy="432435"/>
                          <a:chOff x="360" y="38"/>
                          <a:chExt cx="2158" cy="680"/>
                        </a:xfrm>
                      </wpg:grpSpPr>
                      <wps:wsp>
                        <wps:cNvPr id="56" name="AutoShape 12"/>
                        <wps:cNvSpPr>
                          <a:spLocks noChangeArrowheads="1"/>
                        </wps:cNvSpPr>
                        <wps:spPr bwMode="auto">
                          <a:xfrm>
                            <a:off x="360" y="38"/>
                            <a:ext cx="2158" cy="680"/>
                          </a:xfrm>
                          <a:prstGeom prst="roundRect">
                            <a:avLst>
                              <a:gd name="adj" fmla="val 16667"/>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7" name="Text Box 13"/>
                        <wps:cNvSpPr txBox="1">
                          <a:spLocks noChangeArrowheads="1"/>
                        </wps:cNvSpPr>
                        <wps:spPr bwMode="auto">
                          <a:xfrm>
                            <a:off x="392" y="70"/>
                            <a:ext cx="2092" cy="6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33CB9" w:rsidRDefault="00D33CB9" w:rsidP="00D33CB9">
                              <w:pPr>
                                <w:jc w:val="center"/>
                                <w:rPr>
                                  <w:i/>
                                  <w:iCs/>
                                  <w:sz w:val="22"/>
                                  <w:szCs w:val="22"/>
                                </w:rPr>
                              </w:pPr>
                              <w:r>
                                <w:rPr>
                                  <w:i/>
                                  <w:iCs/>
                                  <w:sz w:val="22"/>
                                  <w:szCs w:val="22"/>
                                </w:rPr>
                                <w:t>Методы оценки выбытия запасов</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id="Группа 55" o:spid="_x0000_s1035" style="position:absolute;left:0;text-align:left;margin-left:18pt;margin-top:1.9pt;width:107.95pt;height:34.05pt;z-index:251662336;mso-wrap-distance-left:0;mso-wrap-distance-right:0" coordorigin="360,38" coordsize="2158,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">
                <v:roundrect id="AutoShape 12" o:spid="_x0000_s1036" style="position:absolute;left:360;top:38;width:2158;height:680;visibility:visible;mso-wrap-style:non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x+bcIA&#10;AADbAAAADwAAAGRycy9kb3ducmV2LnhtbESP3WoCMRSE74W+QziCd5pVdJGtUUpB6EUp+PMAh81x&#10;s7g5CZtTXfv0TaHg5TAz3zCb3eA7daM+tYENzGcFKOI62JYbA+fTfroGlQTZYheYDDwowW77Mtpg&#10;ZcOdD3Q7SqMyhFOFBpxIrLROtSOPaRYicfYuofcoWfaNtj3eM9x3elEUpfbYcl5wGOndUX09fnsD&#10;i8cPLXEvjt3lGmP59dmKXRszGQ9vr6CEBnmG/9sf1sCqhL8v+Qfo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rH5twgAAANsAAAAPAAAAAAAAAAAAAAAAAJgCAABkcnMvZG93&#10;bnJldi54bWxQSwUGAAAAAAQABAD1AAAAhwMAAAAA&#10;" strokeweight=".26mm">
                  <v:stroke joinstyle="miter"/>
                </v:roundrect>
                <v:shape id="Text Box 13" o:spid="_x0000_s1037" type="#_x0000_t202" style="position:absolute;left:392;top:70;width:2092;height:6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eMkMQA&#10;AADbAAAADwAAAGRycy9kb3ducmV2LnhtbESP3WrCQBSE7wt9h+UUvCl1o+APqasUIRBCvaj6AKfZ&#10;YzaYPRuyaxLfvisIvRxm5htmsxttI3rqfO1YwWyagCAuna65UnA+ZR9rED4ga2wck4I7edhtX182&#10;mGo38A/1x1CJCGGfogITQptK6UtDFv3UtcTRu7jOYoiyq6TucIhw28h5kiylxZrjgsGW9obK6/Fm&#10;FbybNjl8X/LfTC9Lcy08rmxfKDV5G78+QQQaw3/42c61gsUKHl/iD5D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3jJDEAAAA2wAAAA8AAAAAAAAAAAAAAAAAmAIAAGRycy9k&#10;b3ducmV2LnhtbFBLBQYAAAAABAAEAPUAAACJAwAAAAA=&#10;" filled="f" stroked="f">
                  <v:stroke joinstyle="round"/>
                  <v:textbox>
                    <w:txbxContent>
                      <w:p w:rsidR="00D33CB9" w:rsidRDefault="00D33CB9" w:rsidP="00D33CB9">
                        <w:pPr>
                          <w:jc w:val="center"/>
                          <w:rPr>
                            <w:i/>
                            <w:iCs/>
                            <w:sz w:val="22"/>
                            <w:szCs w:val="22"/>
                          </w:rPr>
                        </w:pPr>
                        <w:r>
                          <w:rPr>
                            <w:i/>
                            <w:iCs/>
                            <w:sz w:val="22"/>
                            <w:szCs w:val="22"/>
                          </w:rPr>
                          <w:t>Методы оценки выбытия запасов</w:t>
                        </w:r>
                      </w:p>
                    </w:txbxContent>
                  </v:textbox>
                </v:shape>
              </v:group>
            </w:pict>
          </mc:Fallback>
        </mc:AlternateContent>
      </w:r>
      <w:r>
        <w:tab/>
        <w:t xml:space="preserve">          В условиях рыночной экономики цены на запасы часто </w:t>
      </w:r>
    </w:p>
    <w:p w:rsidR="00D33CB9" w:rsidRDefault="00D33CB9" w:rsidP="00D33CB9">
      <w:pPr>
        <w:tabs>
          <w:tab w:val="left" w:pos="2880"/>
        </w:tabs>
        <w:jc w:val="both"/>
      </w:pPr>
      <w:r>
        <w:t xml:space="preserve">                                             изменяются под влиянием факторов спроса и предложения. </w:t>
      </w:r>
    </w:p>
    <w:p w:rsidR="00D33CB9" w:rsidRDefault="00D33CB9" w:rsidP="00D33CB9">
      <w:pPr>
        <w:tabs>
          <w:tab w:val="left" w:pos="2880"/>
        </w:tabs>
        <w:jc w:val="both"/>
      </w:pPr>
      <w:r>
        <w:t xml:space="preserve">                                             Предприятие получает запасы на протяжении отчетного периода много раз по разным договорным ценам. Возникает вопрос оценки израсходованных запасов и их остатка на конец отчетного периода.</w:t>
      </w:r>
    </w:p>
    <w:p w:rsidR="00D33CB9" w:rsidRDefault="00D33CB9" w:rsidP="00D33CB9">
      <w:pPr>
        <w:tabs>
          <w:tab w:val="left" w:pos="2880"/>
        </w:tabs>
        <w:jc w:val="both"/>
      </w:pPr>
      <w:r>
        <w:t xml:space="preserve">          Учетная практика западных компаний базируется на предположении, что поступление и продажа (отпуск  в производство) запасов трактуются как поток стоимостей, а не как поток физических единиц. Существует несколько общепринятых методов оценки конечных запасов и согласно величине, списываемой на себестоимость реализованной продукции (табл. 1).</w:t>
      </w:r>
    </w:p>
    <w:p w:rsidR="00D33CB9" w:rsidRDefault="00D33CB9" w:rsidP="00D33CB9">
      <w:pPr>
        <w:tabs>
          <w:tab w:val="left" w:pos="2880"/>
        </w:tabs>
        <w:jc w:val="both"/>
      </w:pPr>
    </w:p>
    <w:p w:rsidR="00D33CB9" w:rsidRDefault="00D33CB9" w:rsidP="00D33CB9">
      <w:pPr>
        <w:tabs>
          <w:tab w:val="left" w:pos="2880"/>
        </w:tabs>
        <w:jc w:val="both"/>
        <w:rPr>
          <w:b/>
          <w:bCs/>
          <w:i/>
          <w:iCs/>
        </w:rPr>
      </w:pPr>
      <w:r>
        <w:rPr>
          <w:i/>
          <w:iCs/>
        </w:rPr>
        <w:t xml:space="preserve">Таблица 1. </w:t>
      </w:r>
      <w:r>
        <w:rPr>
          <w:b/>
          <w:bCs/>
          <w:i/>
          <w:iCs/>
        </w:rPr>
        <w:t>Методы оценки запасов при их выбытии, принятые в зарубежной практике</w:t>
      </w:r>
    </w:p>
    <w:p w:rsidR="00D33CB9" w:rsidRDefault="00D33CB9" w:rsidP="00D33CB9">
      <w:pPr>
        <w:tabs>
          <w:tab w:val="left" w:pos="2880"/>
        </w:tabs>
        <w:jc w:val="both"/>
        <w:rPr>
          <w:b/>
          <w:bCs/>
          <w:i/>
          <w:iCs/>
        </w:rPr>
      </w:pPr>
    </w:p>
    <w:tbl>
      <w:tblPr>
        <w:tblW w:w="0" w:type="auto"/>
        <w:tblInd w:w="-10" w:type="dxa"/>
        <w:tblLayout w:type="fixed"/>
        <w:tblLook w:val="0000" w:firstRow="0" w:lastRow="0" w:firstColumn="0" w:lastColumn="0" w:noHBand="0" w:noVBand="0"/>
      </w:tblPr>
      <w:tblGrid>
        <w:gridCol w:w="440"/>
        <w:gridCol w:w="1664"/>
        <w:gridCol w:w="935"/>
        <w:gridCol w:w="1776"/>
        <w:gridCol w:w="1647"/>
        <w:gridCol w:w="1409"/>
        <w:gridCol w:w="1905"/>
      </w:tblGrid>
      <w:tr w:rsidR="00D33CB9" w:rsidRPr="00CA2EB5" w:rsidTr="00626F0F">
        <w:trPr>
          <w:trHeight w:hRule="exact" w:val="217"/>
        </w:trPr>
        <w:tc>
          <w:tcPr>
            <w:tcW w:w="440" w:type="dxa"/>
            <w:vMerge w:val="restart"/>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both"/>
              <w:rPr>
                <w:i/>
                <w:iCs/>
              </w:rPr>
            </w:pPr>
            <w:r w:rsidRPr="00CA2EB5">
              <w:rPr>
                <w:i/>
                <w:iCs/>
              </w:rPr>
              <w:t>№</w:t>
            </w:r>
          </w:p>
          <w:p w:rsidR="00D33CB9" w:rsidRPr="00CA2EB5" w:rsidRDefault="00D33CB9" w:rsidP="00626F0F">
            <w:pPr>
              <w:tabs>
                <w:tab w:val="left" w:pos="2880"/>
              </w:tabs>
              <w:jc w:val="both"/>
              <w:rPr>
                <w:i/>
                <w:iCs/>
              </w:rPr>
            </w:pPr>
            <w:r w:rsidRPr="00CA2EB5">
              <w:rPr>
                <w:i/>
                <w:iCs/>
              </w:rPr>
              <w:t>з/п</w:t>
            </w:r>
          </w:p>
        </w:tc>
        <w:tc>
          <w:tcPr>
            <w:tcW w:w="1664" w:type="dxa"/>
            <w:vMerge w:val="restart"/>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both"/>
              <w:rPr>
                <w:i/>
                <w:iCs/>
              </w:rPr>
            </w:pPr>
          </w:p>
          <w:p w:rsidR="00D33CB9" w:rsidRPr="00CA2EB5" w:rsidRDefault="00D33CB9" w:rsidP="00626F0F">
            <w:pPr>
              <w:tabs>
                <w:tab w:val="left" w:pos="2880"/>
              </w:tabs>
              <w:jc w:val="center"/>
              <w:rPr>
                <w:i/>
                <w:iCs/>
              </w:rPr>
            </w:pPr>
          </w:p>
          <w:p w:rsidR="00D33CB9" w:rsidRPr="00CA2EB5" w:rsidRDefault="00D33CB9" w:rsidP="00626F0F">
            <w:pPr>
              <w:tabs>
                <w:tab w:val="left" w:pos="2880"/>
              </w:tabs>
              <w:rPr>
                <w:i/>
                <w:iCs/>
              </w:rPr>
            </w:pPr>
            <w:r w:rsidRPr="00CA2EB5">
              <w:rPr>
                <w:i/>
                <w:iCs/>
              </w:rPr>
              <w:t xml:space="preserve">         Страна</w:t>
            </w:r>
          </w:p>
          <w:p w:rsidR="00D33CB9" w:rsidRPr="00CA2EB5" w:rsidRDefault="00D33CB9" w:rsidP="00626F0F">
            <w:pPr>
              <w:tabs>
                <w:tab w:val="left" w:pos="2880"/>
              </w:tabs>
              <w:jc w:val="both"/>
              <w:rPr>
                <w:i/>
                <w:iCs/>
              </w:rPr>
            </w:pPr>
          </w:p>
        </w:tc>
        <w:tc>
          <w:tcPr>
            <w:tcW w:w="7672" w:type="dxa"/>
            <w:gridSpan w:val="5"/>
            <w:tcBorders>
              <w:top w:val="single" w:sz="4" w:space="0" w:color="000000"/>
              <w:left w:val="single" w:sz="4" w:space="0" w:color="000000"/>
              <w:bottom w:val="single" w:sz="4" w:space="0" w:color="000000"/>
              <w:right w:val="single" w:sz="4" w:space="0" w:color="000000"/>
            </w:tcBorders>
          </w:tcPr>
          <w:p w:rsidR="00D33CB9" w:rsidRPr="00CA2EB5" w:rsidRDefault="00D33CB9" w:rsidP="00626F0F">
            <w:pPr>
              <w:tabs>
                <w:tab w:val="left" w:pos="2880"/>
              </w:tabs>
              <w:snapToGrid w:val="0"/>
              <w:jc w:val="both"/>
            </w:pPr>
          </w:p>
        </w:tc>
      </w:tr>
      <w:tr w:rsidR="00D33CB9" w:rsidRPr="00CA2EB5" w:rsidTr="00626F0F">
        <w:tc>
          <w:tcPr>
            <w:tcW w:w="440" w:type="dxa"/>
            <w:vMerge/>
            <w:tcBorders>
              <w:top w:val="single" w:sz="4" w:space="0" w:color="000000"/>
              <w:left w:val="single" w:sz="4" w:space="0" w:color="000000"/>
              <w:bottom w:val="single" w:sz="4" w:space="0" w:color="000000"/>
            </w:tcBorders>
          </w:tcPr>
          <w:p w:rsidR="00D33CB9" w:rsidRPr="00CA2EB5" w:rsidRDefault="00D33CB9" w:rsidP="00626F0F">
            <w:pPr>
              <w:snapToGrid w:val="0"/>
            </w:pPr>
          </w:p>
        </w:tc>
        <w:tc>
          <w:tcPr>
            <w:tcW w:w="1664" w:type="dxa"/>
            <w:vMerge/>
            <w:tcBorders>
              <w:top w:val="single" w:sz="4" w:space="0" w:color="000000"/>
              <w:left w:val="single" w:sz="4" w:space="0" w:color="000000"/>
              <w:bottom w:val="single" w:sz="4" w:space="0" w:color="000000"/>
            </w:tcBorders>
          </w:tcPr>
          <w:p w:rsidR="00D33CB9" w:rsidRPr="00CA2EB5" w:rsidRDefault="00D33CB9" w:rsidP="00626F0F">
            <w:pPr>
              <w:snapToGrid w:val="0"/>
            </w:pPr>
          </w:p>
        </w:tc>
        <w:tc>
          <w:tcPr>
            <w:tcW w:w="935"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rPr>
                <w:i/>
                <w:iCs/>
              </w:rPr>
            </w:pPr>
          </w:p>
          <w:p w:rsidR="00D33CB9" w:rsidRPr="00CA2EB5" w:rsidRDefault="00D33CB9" w:rsidP="00626F0F">
            <w:pPr>
              <w:tabs>
                <w:tab w:val="left" w:pos="2880"/>
              </w:tabs>
              <w:jc w:val="center"/>
              <w:rPr>
                <w:i/>
                <w:iCs/>
              </w:rPr>
            </w:pPr>
            <w:r w:rsidRPr="00CA2EB5">
              <w:rPr>
                <w:i/>
                <w:iCs/>
              </w:rPr>
              <w:t>ФИФО</w:t>
            </w:r>
          </w:p>
        </w:tc>
        <w:tc>
          <w:tcPr>
            <w:tcW w:w="1776"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rPr>
                <w:i/>
                <w:iCs/>
              </w:rPr>
            </w:pPr>
          </w:p>
          <w:p w:rsidR="00D33CB9" w:rsidRPr="00CA2EB5" w:rsidRDefault="00D33CB9" w:rsidP="00626F0F">
            <w:pPr>
              <w:tabs>
                <w:tab w:val="left" w:pos="2880"/>
              </w:tabs>
              <w:jc w:val="center"/>
              <w:rPr>
                <w:i/>
                <w:iCs/>
              </w:rPr>
            </w:pPr>
            <w:r w:rsidRPr="00CA2EB5">
              <w:rPr>
                <w:i/>
                <w:iCs/>
              </w:rPr>
              <w:t>ЛИФО</w:t>
            </w:r>
          </w:p>
        </w:tc>
        <w:tc>
          <w:tcPr>
            <w:tcW w:w="1647"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rPr>
                <w:i/>
                <w:iCs/>
              </w:rPr>
            </w:pPr>
            <w:r w:rsidRPr="00CA2EB5">
              <w:rPr>
                <w:i/>
                <w:iCs/>
              </w:rPr>
              <w:t>Средневзвешенной (средней) стоимости</w:t>
            </w:r>
          </w:p>
        </w:tc>
        <w:tc>
          <w:tcPr>
            <w:tcW w:w="1409"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rPr>
                <w:i/>
                <w:iCs/>
              </w:rPr>
            </w:pPr>
            <w:r w:rsidRPr="00CA2EB5">
              <w:rPr>
                <w:i/>
                <w:iCs/>
              </w:rPr>
              <w:t>Чистой стоимости реализации</w:t>
            </w:r>
          </w:p>
        </w:tc>
        <w:tc>
          <w:tcPr>
            <w:tcW w:w="1905" w:type="dxa"/>
            <w:tcBorders>
              <w:top w:val="single" w:sz="4" w:space="0" w:color="000000"/>
              <w:left w:val="single" w:sz="4" w:space="0" w:color="000000"/>
              <w:bottom w:val="single" w:sz="4" w:space="0" w:color="000000"/>
              <w:right w:val="single" w:sz="4" w:space="0" w:color="000000"/>
            </w:tcBorders>
          </w:tcPr>
          <w:p w:rsidR="00D33CB9" w:rsidRPr="00CA2EB5" w:rsidRDefault="00D33CB9" w:rsidP="00626F0F">
            <w:pPr>
              <w:tabs>
                <w:tab w:val="left" w:pos="2880"/>
              </w:tabs>
              <w:snapToGrid w:val="0"/>
              <w:jc w:val="both"/>
              <w:rPr>
                <w:i/>
                <w:iCs/>
              </w:rPr>
            </w:pPr>
          </w:p>
          <w:p w:rsidR="00D33CB9" w:rsidRPr="00CA2EB5" w:rsidRDefault="00D33CB9" w:rsidP="00626F0F">
            <w:pPr>
              <w:tabs>
                <w:tab w:val="left" w:pos="2880"/>
              </w:tabs>
              <w:rPr>
                <w:i/>
                <w:iCs/>
              </w:rPr>
            </w:pPr>
            <w:r w:rsidRPr="00CA2EB5">
              <w:rPr>
                <w:i/>
                <w:iCs/>
              </w:rPr>
              <w:t xml:space="preserve">         Прочие</w:t>
            </w:r>
          </w:p>
        </w:tc>
      </w:tr>
      <w:tr w:rsidR="00D33CB9" w:rsidRPr="00CA2EB5" w:rsidTr="00626F0F">
        <w:tc>
          <w:tcPr>
            <w:tcW w:w="440"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rPr>
                <w:i/>
                <w:iCs/>
              </w:rPr>
            </w:pPr>
            <w:r w:rsidRPr="00CA2EB5">
              <w:rPr>
                <w:i/>
                <w:iCs/>
              </w:rPr>
              <w:t>1</w:t>
            </w:r>
          </w:p>
        </w:tc>
        <w:tc>
          <w:tcPr>
            <w:tcW w:w="1664"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rPr>
                <w:i/>
                <w:iCs/>
              </w:rPr>
            </w:pPr>
            <w:r w:rsidRPr="00CA2EB5">
              <w:rPr>
                <w:i/>
                <w:iCs/>
              </w:rPr>
              <w:t>2</w:t>
            </w:r>
          </w:p>
        </w:tc>
        <w:tc>
          <w:tcPr>
            <w:tcW w:w="935"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rPr>
                <w:i/>
                <w:iCs/>
              </w:rPr>
            </w:pPr>
            <w:r w:rsidRPr="00CA2EB5">
              <w:rPr>
                <w:i/>
                <w:iCs/>
              </w:rPr>
              <w:t>3</w:t>
            </w:r>
          </w:p>
        </w:tc>
        <w:tc>
          <w:tcPr>
            <w:tcW w:w="1776"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rPr>
                <w:i/>
                <w:iCs/>
              </w:rPr>
            </w:pPr>
            <w:r w:rsidRPr="00CA2EB5">
              <w:rPr>
                <w:i/>
                <w:iCs/>
              </w:rPr>
              <w:t>4</w:t>
            </w:r>
          </w:p>
        </w:tc>
        <w:tc>
          <w:tcPr>
            <w:tcW w:w="1647"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rPr>
                <w:i/>
                <w:iCs/>
              </w:rPr>
            </w:pPr>
            <w:r w:rsidRPr="00CA2EB5">
              <w:rPr>
                <w:i/>
                <w:iCs/>
              </w:rPr>
              <w:t>5</w:t>
            </w:r>
          </w:p>
        </w:tc>
        <w:tc>
          <w:tcPr>
            <w:tcW w:w="1409"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rPr>
                <w:i/>
                <w:iCs/>
              </w:rPr>
            </w:pPr>
            <w:r w:rsidRPr="00CA2EB5">
              <w:rPr>
                <w:i/>
                <w:iCs/>
              </w:rPr>
              <w:t>6</w:t>
            </w:r>
          </w:p>
        </w:tc>
        <w:tc>
          <w:tcPr>
            <w:tcW w:w="1905" w:type="dxa"/>
            <w:tcBorders>
              <w:top w:val="single" w:sz="4" w:space="0" w:color="000000"/>
              <w:left w:val="single" w:sz="4" w:space="0" w:color="000000"/>
              <w:bottom w:val="single" w:sz="4" w:space="0" w:color="000000"/>
              <w:right w:val="single" w:sz="4" w:space="0" w:color="000000"/>
            </w:tcBorders>
          </w:tcPr>
          <w:p w:rsidR="00D33CB9" w:rsidRPr="00CA2EB5" w:rsidRDefault="00D33CB9" w:rsidP="00626F0F">
            <w:pPr>
              <w:tabs>
                <w:tab w:val="left" w:pos="2880"/>
              </w:tabs>
              <w:snapToGrid w:val="0"/>
              <w:jc w:val="center"/>
              <w:rPr>
                <w:i/>
                <w:iCs/>
              </w:rPr>
            </w:pPr>
            <w:r w:rsidRPr="00CA2EB5">
              <w:rPr>
                <w:i/>
                <w:iCs/>
              </w:rPr>
              <w:t>7</w:t>
            </w:r>
          </w:p>
        </w:tc>
      </w:tr>
      <w:tr w:rsidR="00D33CB9" w:rsidRPr="00CA2EB5" w:rsidTr="00626F0F">
        <w:tc>
          <w:tcPr>
            <w:tcW w:w="440"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pPr>
          </w:p>
          <w:p w:rsidR="00D33CB9" w:rsidRPr="00CA2EB5" w:rsidRDefault="00D33CB9" w:rsidP="00626F0F">
            <w:pPr>
              <w:tabs>
                <w:tab w:val="left" w:pos="2880"/>
              </w:tabs>
              <w:jc w:val="center"/>
            </w:pPr>
            <w:r w:rsidRPr="00CA2EB5">
              <w:t>1</w:t>
            </w:r>
          </w:p>
          <w:p w:rsidR="00D33CB9" w:rsidRPr="00CA2EB5" w:rsidRDefault="00D33CB9" w:rsidP="00626F0F">
            <w:pPr>
              <w:tabs>
                <w:tab w:val="left" w:pos="2880"/>
              </w:tabs>
              <w:jc w:val="center"/>
            </w:pPr>
          </w:p>
        </w:tc>
        <w:tc>
          <w:tcPr>
            <w:tcW w:w="1664"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jc w:val="center"/>
              <w:rPr>
                <w:b/>
                <w:bCs/>
              </w:rPr>
            </w:pPr>
            <w:r w:rsidRPr="00CA2EB5">
              <w:rPr>
                <w:b/>
                <w:bCs/>
              </w:rPr>
              <w:t>Великобритания</w:t>
            </w:r>
          </w:p>
        </w:tc>
        <w:tc>
          <w:tcPr>
            <w:tcW w:w="935"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r w:rsidRPr="00CA2EB5">
              <w:t xml:space="preserve">        +</w:t>
            </w:r>
          </w:p>
        </w:tc>
        <w:tc>
          <w:tcPr>
            <w:tcW w:w="1776"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r w:rsidRPr="00CA2EB5">
              <w:t>+</w:t>
            </w:r>
          </w:p>
          <w:p w:rsidR="00D33CB9" w:rsidRPr="00CA2EB5" w:rsidRDefault="00D33CB9" w:rsidP="00626F0F">
            <w:pPr>
              <w:tabs>
                <w:tab w:val="left" w:pos="2880"/>
              </w:tabs>
              <w:jc w:val="center"/>
            </w:pPr>
            <w:r w:rsidRPr="00CA2EB5">
              <w:t>(не признается в налогообложении)</w:t>
            </w:r>
          </w:p>
          <w:p w:rsidR="00D33CB9" w:rsidRPr="00CA2EB5" w:rsidRDefault="00D33CB9" w:rsidP="00626F0F">
            <w:pPr>
              <w:jc w:val="center"/>
            </w:pPr>
          </w:p>
        </w:tc>
        <w:tc>
          <w:tcPr>
            <w:tcW w:w="1647"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409"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905" w:type="dxa"/>
            <w:tcBorders>
              <w:top w:val="single" w:sz="4" w:space="0" w:color="000000"/>
              <w:left w:val="single" w:sz="4" w:space="0" w:color="000000"/>
              <w:bottom w:val="single" w:sz="4" w:space="0" w:color="000000"/>
              <w:right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r>
      <w:tr w:rsidR="00D33CB9" w:rsidRPr="00CA2EB5" w:rsidTr="00626F0F">
        <w:tc>
          <w:tcPr>
            <w:tcW w:w="440"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2</w:t>
            </w:r>
          </w:p>
          <w:p w:rsidR="00D33CB9" w:rsidRPr="00CA2EB5" w:rsidRDefault="00D33CB9" w:rsidP="00626F0F">
            <w:pPr>
              <w:tabs>
                <w:tab w:val="left" w:pos="2880"/>
              </w:tabs>
              <w:jc w:val="center"/>
            </w:pPr>
          </w:p>
        </w:tc>
        <w:tc>
          <w:tcPr>
            <w:tcW w:w="1664"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rPr>
                <w:b/>
                <w:bCs/>
              </w:rPr>
            </w:pPr>
            <w:r w:rsidRPr="00CA2EB5">
              <w:rPr>
                <w:b/>
                <w:bCs/>
              </w:rPr>
              <w:t>Греция</w:t>
            </w:r>
          </w:p>
        </w:tc>
        <w:tc>
          <w:tcPr>
            <w:tcW w:w="935"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776"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647"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409"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905" w:type="dxa"/>
            <w:tcBorders>
              <w:top w:val="single" w:sz="4" w:space="0" w:color="000000"/>
              <w:left w:val="single" w:sz="4" w:space="0" w:color="000000"/>
              <w:bottom w:val="single" w:sz="4" w:space="0" w:color="000000"/>
              <w:right w:val="single" w:sz="4" w:space="0" w:color="000000"/>
            </w:tcBorders>
          </w:tcPr>
          <w:p w:rsidR="00D33CB9" w:rsidRPr="00CA2EB5" w:rsidRDefault="00D33CB9" w:rsidP="00626F0F">
            <w:pPr>
              <w:tabs>
                <w:tab w:val="left" w:pos="2880"/>
              </w:tabs>
              <w:snapToGrid w:val="0"/>
              <w:jc w:val="center"/>
            </w:pPr>
            <w:r w:rsidRPr="00CA2EB5">
              <w:t>Метод базовой записи готовых изделий</w:t>
            </w:r>
          </w:p>
        </w:tc>
      </w:tr>
      <w:tr w:rsidR="00D33CB9" w:rsidRPr="00CA2EB5" w:rsidTr="00626F0F">
        <w:tc>
          <w:tcPr>
            <w:tcW w:w="440"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3</w:t>
            </w:r>
          </w:p>
          <w:p w:rsidR="00D33CB9" w:rsidRPr="00CA2EB5" w:rsidRDefault="00D33CB9" w:rsidP="00626F0F">
            <w:pPr>
              <w:tabs>
                <w:tab w:val="left" w:pos="2880"/>
              </w:tabs>
              <w:jc w:val="center"/>
            </w:pPr>
          </w:p>
        </w:tc>
        <w:tc>
          <w:tcPr>
            <w:tcW w:w="1664"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rPr>
                <w:b/>
                <w:bCs/>
              </w:rPr>
            </w:pPr>
          </w:p>
          <w:p w:rsidR="00D33CB9" w:rsidRPr="00CA2EB5" w:rsidRDefault="00D33CB9" w:rsidP="00626F0F">
            <w:pPr>
              <w:tabs>
                <w:tab w:val="left" w:pos="2880"/>
              </w:tabs>
              <w:jc w:val="center"/>
              <w:rPr>
                <w:b/>
                <w:bCs/>
              </w:rPr>
            </w:pPr>
            <w:r w:rsidRPr="00CA2EB5">
              <w:rPr>
                <w:b/>
                <w:bCs/>
              </w:rPr>
              <w:t>Испания</w:t>
            </w:r>
          </w:p>
        </w:tc>
        <w:tc>
          <w:tcPr>
            <w:tcW w:w="935"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776"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r w:rsidRPr="00CA2EB5">
              <w:t>+</w:t>
            </w:r>
          </w:p>
          <w:p w:rsidR="00D33CB9" w:rsidRPr="00CA2EB5" w:rsidRDefault="00D33CB9" w:rsidP="00626F0F">
            <w:pPr>
              <w:tabs>
                <w:tab w:val="left" w:pos="2880"/>
              </w:tabs>
              <w:jc w:val="center"/>
            </w:pPr>
            <w:r w:rsidRPr="00CA2EB5">
              <w:t>(не признается в налогообложении)</w:t>
            </w:r>
          </w:p>
        </w:tc>
        <w:tc>
          <w:tcPr>
            <w:tcW w:w="1647"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409"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905" w:type="dxa"/>
            <w:tcBorders>
              <w:top w:val="single" w:sz="4" w:space="0" w:color="000000"/>
              <w:left w:val="single" w:sz="4" w:space="0" w:color="000000"/>
              <w:bottom w:val="single" w:sz="4" w:space="0" w:color="000000"/>
              <w:right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r>
      <w:tr w:rsidR="00D33CB9" w:rsidRPr="00CA2EB5" w:rsidTr="00626F0F">
        <w:trPr>
          <w:trHeight w:val="525"/>
        </w:trPr>
        <w:tc>
          <w:tcPr>
            <w:tcW w:w="440"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4</w:t>
            </w:r>
          </w:p>
          <w:p w:rsidR="00D33CB9" w:rsidRPr="00CA2EB5" w:rsidRDefault="00D33CB9" w:rsidP="00626F0F">
            <w:pPr>
              <w:tabs>
                <w:tab w:val="left" w:pos="2880"/>
              </w:tabs>
              <w:jc w:val="center"/>
            </w:pPr>
          </w:p>
        </w:tc>
        <w:tc>
          <w:tcPr>
            <w:tcW w:w="1664"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rPr>
                <w:b/>
                <w:bCs/>
              </w:rPr>
            </w:pPr>
            <w:r w:rsidRPr="00CA2EB5">
              <w:rPr>
                <w:b/>
                <w:bCs/>
              </w:rPr>
              <w:t>Италия</w:t>
            </w:r>
          </w:p>
        </w:tc>
        <w:tc>
          <w:tcPr>
            <w:tcW w:w="935"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776"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647"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409"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905" w:type="dxa"/>
            <w:tcBorders>
              <w:top w:val="single" w:sz="4" w:space="0" w:color="000000"/>
              <w:left w:val="single" w:sz="4" w:space="0" w:color="000000"/>
              <w:bottom w:val="single" w:sz="4" w:space="0" w:color="000000"/>
              <w:right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r>
      <w:tr w:rsidR="00D33CB9" w:rsidRPr="00CA2EB5" w:rsidTr="00626F0F">
        <w:tc>
          <w:tcPr>
            <w:tcW w:w="440"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5</w:t>
            </w:r>
          </w:p>
          <w:p w:rsidR="00D33CB9" w:rsidRPr="00CA2EB5" w:rsidRDefault="00D33CB9" w:rsidP="00626F0F">
            <w:pPr>
              <w:tabs>
                <w:tab w:val="left" w:pos="2880"/>
              </w:tabs>
              <w:jc w:val="center"/>
            </w:pPr>
          </w:p>
        </w:tc>
        <w:tc>
          <w:tcPr>
            <w:tcW w:w="1664"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rPr>
                <w:b/>
                <w:bCs/>
              </w:rPr>
            </w:pPr>
            <w:r w:rsidRPr="00CA2EB5">
              <w:rPr>
                <w:b/>
                <w:bCs/>
              </w:rPr>
              <w:t>Люксембург</w:t>
            </w:r>
          </w:p>
        </w:tc>
        <w:tc>
          <w:tcPr>
            <w:tcW w:w="935"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776"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r w:rsidRPr="00CA2EB5">
              <w:t>+</w:t>
            </w:r>
          </w:p>
          <w:p w:rsidR="00D33CB9" w:rsidRPr="00CA2EB5" w:rsidRDefault="00D33CB9" w:rsidP="00626F0F">
            <w:pPr>
              <w:tabs>
                <w:tab w:val="left" w:pos="2880"/>
              </w:tabs>
              <w:jc w:val="center"/>
            </w:pPr>
            <w:r w:rsidRPr="00CA2EB5">
              <w:t>(не признается в налогообложении)</w:t>
            </w:r>
          </w:p>
        </w:tc>
        <w:tc>
          <w:tcPr>
            <w:tcW w:w="1647"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409"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905" w:type="dxa"/>
            <w:tcBorders>
              <w:top w:val="single" w:sz="4" w:space="0" w:color="000000"/>
              <w:left w:val="single" w:sz="4" w:space="0" w:color="000000"/>
              <w:bottom w:val="single" w:sz="4" w:space="0" w:color="000000"/>
              <w:right w:val="single" w:sz="4" w:space="0" w:color="000000"/>
            </w:tcBorders>
          </w:tcPr>
          <w:p w:rsidR="00D33CB9" w:rsidRPr="00CA2EB5" w:rsidRDefault="00D33CB9" w:rsidP="00626F0F">
            <w:pPr>
              <w:tabs>
                <w:tab w:val="left" w:pos="2880"/>
              </w:tabs>
              <w:snapToGrid w:val="0"/>
              <w:jc w:val="center"/>
            </w:pPr>
            <w:r w:rsidRPr="00CA2EB5">
              <w:t>Фактические расходы</w:t>
            </w:r>
          </w:p>
        </w:tc>
      </w:tr>
      <w:tr w:rsidR="00D33CB9" w:rsidRPr="00CA2EB5" w:rsidTr="00626F0F">
        <w:tc>
          <w:tcPr>
            <w:tcW w:w="440"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6</w:t>
            </w:r>
          </w:p>
          <w:p w:rsidR="00D33CB9" w:rsidRPr="00CA2EB5" w:rsidRDefault="00D33CB9" w:rsidP="00626F0F">
            <w:pPr>
              <w:tabs>
                <w:tab w:val="left" w:pos="2880"/>
              </w:tabs>
              <w:jc w:val="center"/>
            </w:pPr>
          </w:p>
        </w:tc>
        <w:tc>
          <w:tcPr>
            <w:tcW w:w="1664"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rPr>
                <w:b/>
                <w:bCs/>
              </w:rPr>
            </w:pPr>
          </w:p>
          <w:p w:rsidR="00D33CB9" w:rsidRPr="00CA2EB5" w:rsidRDefault="00D33CB9" w:rsidP="00626F0F">
            <w:pPr>
              <w:tabs>
                <w:tab w:val="left" w:pos="2880"/>
              </w:tabs>
              <w:jc w:val="center"/>
              <w:rPr>
                <w:b/>
                <w:bCs/>
              </w:rPr>
            </w:pPr>
            <w:r w:rsidRPr="00CA2EB5">
              <w:rPr>
                <w:b/>
                <w:bCs/>
              </w:rPr>
              <w:t>Нидерланды</w:t>
            </w:r>
          </w:p>
        </w:tc>
        <w:tc>
          <w:tcPr>
            <w:tcW w:w="935"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776"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r w:rsidRPr="00CA2EB5">
              <w:t>+</w:t>
            </w:r>
          </w:p>
          <w:p w:rsidR="00D33CB9" w:rsidRPr="00CA2EB5" w:rsidRDefault="00D33CB9" w:rsidP="00626F0F">
            <w:pPr>
              <w:tabs>
                <w:tab w:val="left" w:pos="2880"/>
              </w:tabs>
              <w:jc w:val="center"/>
            </w:pPr>
            <w:r w:rsidRPr="00CA2EB5">
              <w:t>(не признается в налогообложе</w:t>
            </w:r>
            <w:r w:rsidRPr="00CA2EB5">
              <w:lastRenderedPageBreak/>
              <w:t>нии)</w:t>
            </w:r>
          </w:p>
        </w:tc>
        <w:tc>
          <w:tcPr>
            <w:tcW w:w="1647"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409"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p w:rsidR="00D33CB9" w:rsidRPr="00CA2EB5" w:rsidRDefault="00D33CB9" w:rsidP="00626F0F">
            <w:pPr>
              <w:tabs>
                <w:tab w:val="left" w:pos="2880"/>
              </w:tabs>
              <w:jc w:val="center"/>
            </w:pPr>
          </w:p>
        </w:tc>
        <w:tc>
          <w:tcPr>
            <w:tcW w:w="1905" w:type="dxa"/>
            <w:tcBorders>
              <w:top w:val="single" w:sz="4" w:space="0" w:color="000000"/>
              <w:left w:val="single" w:sz="4" w:space="0" w:color="000000"/>
              <w:bottom w:val="single" w:sz="4" w:space="0" w:color="000000"/>
              <w:right w:val="single" w:sz="4" w:space="0" w:color="000000"/>
            </w:tcBorders>
          </w:tcPr>
          <w:p w:rsidR="00D33CB9" w:rsidRPr="00CA2EB5" w:rsidRDefault="00D33CB9" w:rsidP="00626F0F">
            <w:pPr>
              <w:tabs>
                <w:tab w:val="left" w:pos="2880"/>
              </w:tabs>
              <w:snapToGrid w:val="0"/>
              <w:jc w:val="center"/>
            </w:pPr>
            <w:r w:rsidRPr="00CA2EB5">
              <w:t xml:space="preserve">Метод базового запаса готовых и незавершенных </w:t>
            </w:r>
            <w:r w:rsidRPr="00CA2EB5">
              <w:lastRenderedPageBreak/>
              <w:t>работ</w:t>
            </w:r>
          </w:p>
        </w:tc>
      </w:tr>
      <w:tr w:rsidR="00D33CB9" w:rsidRPr="00CA2EB5" w:rsidTr="00626F0F">
        <w:tc>
          <w:tcPr>
            <w:tcW w:w="440"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7</w:t>
            </w:r>
          </w:p>
          <w:p w:rsidR="00D33CB9" w:rsidRPr="00CA2EB5" w:rsidRDefault="00D33CB9" w:rsidP="00626F0F">
            <w:pPr>
              <w:tabs>
                <w:tab w:val="left" w:pos="2880"/>
              </w:tabs>
              <w:jc w:val="center"/>
            </w:pPr>
          </w:p>
        </w:tc>
        <w:tc>
          <w:tcPr>
            <w:tcW w:w="1664"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rPr>
                <w:b/>
                <w:bCs/>
              </w:rPr>
            </w:pPr>
            <w:r w:rsidRPr="00CA2EB5">
              <w:rPr>
                <w:b/>
                <w:bCs/>
              </w:rPr>
              <w:t>Германия</w:t>
            </w:r>
          </w:p>
        </w:tc>
        <w:tc>
          <w:tcPr>
            <w:tcW w:w="935"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776"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647"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409"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905" w:type="dxa"/>
            <w:tcBorders>
              <w:top w:val="single" w:sz="4" w:space="0" w:color="000000"/>
              <w:left w:val="single" w:sz="4" w:space="0" w:color="000000"/>
              <w:bottom w:val="single" w:sz="4" w:space="0" w:color="000000"/>
              <w:right w:val="single" w:sz="4" w:space="0" w:color="000000"/>
            </w:tcBorders>
          </w:tcPr>
          <w:p w:rsidR="00D33CB9" w:rsidRPr="00CA2EB5" w:rsidRDefault="00D33CB9" w:rsidP="00626F0F">
            <w:pPr>
              <w:tabs>
                <w:tab w:val="left" w:pos="2880"/>
              </w:tabs>
              <w:snapToGrid w:val="0"/>
              <w:jc w:val="center"/>
            </w:pPr>
            <w:r w:rsidRPr="00CA2EB5">
              <w:t>ХИФО, ЛОФО, КИФО, КИЛО</w:t>
            </w:r>
          </w:p>
        </w:tc>
      </w:tr>
      <w:tr w:rsidR="00D33CB9" w:rsidRPr="00CA2EB5" w:rsidTr="00626F0F">
        <w:tc>
          <w:tcPr>
            <w:tcW w:w="440"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8</w:t>
            </w:r>
          </w:p>
          <w:p w:rsidR="00D33CB9" w:rsidRPr="00CA2EB5" w:rsidRDefault="00D33CB9" w:rsidP="00626F0F">
            <w:pPr>
              <w:tabs>
                <w:tab w:val="left" w:pos="2880"/>
              </w:tabs>
              <w:jc w:val="center"/>
            </w:pPr>
          </w:p>
        </w:tc>
        <w:tc>
          <w:tcPr>
            <w:tcW w:w="1664"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rPr>
                <w:b/>
                <w:bCs/>
              </w:rPr>
            </w:pPr>
            <w:r w:rsidRPr="00CA2EB5">
              <w:rPr>
                <w:b/>
                <w:bCs/>
              </w:rPr>
              <w:t>Португалия</w:t>
            </w:r>
          </w:p>
        </w:tc>
        <w:tc>
          <w:tcPr>
            <w:tcW w:w="935"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776"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647"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409"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905" w:type="dxa"/>
            <w:tcBorders>
              <w:top w:val="single" w:sz="4" w:space="0" w:color="000000"/>
              <w:left w:val="single" w:sz="4" w:space="0" w:color="000000"/>
              <w:bottom w:val="single" w:sz="4" w:space="0" w:color="000000"/>
              <w:right w:val="single" w:sz="4" w:space="0" w:color="000000"/>
            </w:tcBorders>
          </w:tcPr>
          <w:p w:rsidR="00D33CB9" w:rsidRPr="00CA2EB5" w:rsidRDefault="00D33CB9" w:rsidP="00626F0F">
            <w:pPr>
              <w:tabs>
                <w:tab w:val="left" w:pos="2880"/>
              </w:tabs>
              <w:snapToGrid w:val="0"/>
              <w:jc w:val="center"/>
            </w:pPr>
            <w:r w:rsidRPr="00CA2EB5">
              <w:t>Стандартная и специальная (рыночная цена базового запаса)</w:t>
            </w:r>
          </w:p>
        </w:tc>
      </w:tr>
      <w:tr w:rsidR="00D33CB9" w:rsidRPr="00CA2EB5" w:rsidTr="00626F0F">
        <w:tc>
          <w:tcPr>
            <w:tcW w:w="440"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9</w:t>
            </w:r>
          </w:p>
          <w:p w:rsidR="00D33CB9" w:rsidRPr="00CA2EB5" w:rsidRDefault="00D33CB9" w:rsidP="00626F0F">
            <w:pPr>
              <w:tabs>
                <w:tab w:val="left" w:pos="2880"/>
              </w:tabs>
              <w:jc w:val="center"/>
            </w:pPr>
          </w:p>
        </w:tc>
        <w:tc>
          <w:tcPr>
            <w:tcW w:w="1664"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rPr>
                <w:b/>
                <w:bCs/>
              </w:rPr>
            </w:pPr>
            <w:r w:rsidRPr="00CA2EB5">
              <w:rPr>
                <w:b/>
                <w:bCs/>
              </w:rPr>
              <w:t>Россия</w:t>
            </w:r>
          </w:p>
        </w:tc>
        <w:tc>
          <w:tcPr>
            <w:tcW w:w="935"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776"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647"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409"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905" w:type="dxa"/>
            <w:tcBorders>
              <w:top w:val="single" w:sz="4" w:space="0" w:color="000000"/>
              <w:left w:val="single" w:sz="4" w:space="0" w:color="000000"/>
              <w:bottom w:val="single" w:sz="4" w:space="0" w:color="000000"/>
              <w:right w:val="single" w:sz="4" w:space="0" w:color="000000"/>
            </w:tcBorders>
          </w:tcPr>
          <w:p w:rsidR="00D33CB9" w:rsidRPr="00CA2EB5" w:rsidRDefault="00D33CB9" w:rsidP="00626F0F">
            <w:pPr>
              <w:tabs>
                <w:tab w:val="left" w:pos="2880"/>
              </w:tabs>
              <w:snapToGrid w:val="0"/>
              <w:jc w:val="center"/>
            </w:pPr>
            <w:r w:rsidRPr="00CA2EB5">
              <w:t>Метод себестоимости каждой единицы</w:t>
            </w:r>
          </w:p>
        </w:tc>
      </w:tr>
      <w:tr w:rsidR="00D33CB9" w:rsidRPr="00CA2EB5" w:rsidTr="00626F0F">
        <w:tc>
          <w:tcPr>
            <w:tcW w:w="440"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10</w:t>
            </w:r>
          </w:p>
          <w:p w:rsidR="00D33CB9" w:rsidRPr="00CA2EB5" w:rsidRDefault="00D33CB9" w:rsidP="00626F0F">
            <w:pPr>
              <w:tabs>
                <w:tab w:val="left" w:pos="2880"/>
              </w:tabs>
              <w:jc w:val="center"/>
            </w:pPr>
          </w:p>
          <w:p w:rsidR="00D33CB9" w:rsidRPr="00CA2EB5" w:rsidRDefault="00D33CB9" w:rsidP="00626F0F">
            <w:pPr>
              <w:tabs>
                <w:tab w:val="left" w:pos="2880"/>
              </w:tabs>
            </w:pPr>
          </w:p>
        </w:tc>
        <w:tc>
          <w:tcPr>
            <w:tcW w:w="1664"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rPr>
                <w:b/>
                <w:bCs/>
              </w:rPr>
            </w:pPr>
            <w:r w:rsidRPr="00CA2EB5">
              <w:rPr>
                <w:b/>
                <w:bCs/>
              </w:rPr>
              <w:t>США</w:t>
            </w:r>
          </w:p>
        </w:tc>
        <w:tc>
          <w:tcPr>
            <w:tcW w:w="935"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776"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647"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409"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905" w:type="dxa"/>
            <w:tcBorders>
              <w:top w:val="single" w:sz="4" w:space="0" w:color="000000"/>
              <w:left w:val="single" w:sz="4" w:space="0" w:color="000000"/>
              <w:bottom w:val="single" w:sz="4" w:space="0" w:color="000000"/>
              <w:right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 xml:space="preserve">Розничный </w:t>
            </w:r>
          </w:p>
          <w:p w:rsidR="00D33CB9" w:rsidRPr="00CA2EB5" w:rsidRDefault="00D33CB9" w:rsidP="00626F0F">
            <w:pPr>
              <w:tabs>
                <w:tab w:val="left" w:pos="2880"/>
              </w:tabs>
              <w:jc w:val="center"/>
            </w:pPr>
            <w:r w:rsidRPr="00CA2EB5">
              <w:t>метод</w:t>
            </w:r>
          </w:p>
        </w:tc>
      </w:tr>
      <w:tr w:rsidR="00D33CB9" w:rsidRPr="00CA2EB5" w:rsidTr="00626F0F">
        <w:tc>
          <w:tcPr>
            <w:tcW w:w="440"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11</w:t>
            </w:r>
          </w:p>
          <w:p w:rsidR="00D33CB9" w:rsidRPr="00CA2EB5" w:rsidRDefault="00D33CB9" w:rsidP="00626F0F">
            <w:pPr>
              <w:tabs>
                <w:tab w:val="left" w:pos="2880"/>
              </w:tabs>
              <w:jc w:val="center"/>
            </w:pPr>
          </w:p>
        </w:tc>
        <w:tc>
          <w:tcPr>
            <w:tcW w:w="1664"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rPr>
                <w:b/>
                <w:bCs/>
              </w:rPr>
            </w:pPr>
            <w:r w:rsidRPr="00CA2EB5">
              <w:rPr>
                <w:b/>
                <w:bCs/>
              </w:rPr>
              <w:t>Украина</w:t>
            </w:r>
          </w:p>
        </w:tc>
        <w:tc>
          <w:tcPr>
            <w:tcW w:w="935"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776"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647"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409"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905" w:type="dxa"/>
            <w:tcBorders>
              <w:top w:val="single" w:sz="4" w:space="0" w:color="000000"/>
              <w:left w:val="single" w:sz="4" w:space="0" w:color="000000"/>
              <w:bottom w:val="single" w:sz="4" w:space="0" w:color="000000"/>
              <w:right w:val="single" w:sz="4" w:space="0" w:color="000000"/>
            </w:tcBorders>
          </w:tcPr>
          <w:p w:rsidR="00D33CB9" w:rsidRPr="00CA2EB5" w:rsidRDefault="00D33CB9" w:rsidP="00626F0F">
            <w:pPr>
              <w:tabs>
                <w:tab w:val="left" w:pos="2880"/>
              </w:tabs>
              <w:snapToGrid w:val="0"/>
              <w:jc w:val="center"/>
            </w:pPr>
            <w:r w:rsidRPr="00CA2EB5">
              <w:t>Метод идентифицированной себестоимости, цены продаж</w:t>
            </w:r>
          </w:p>
        </w:tc>
      </w:tr>
      <w:tr w:rsidR="00D33CB9" w:rsidRPr="00CA2EB5" w:rsidTr="00626F0F">
        <w:tc>
          <w:tcPr>
            <w:tcW w:w="440"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12</w:t>
            </w:r>
          </w:p>
          <w:p w:rsidR="00D33CB9" w:rsidRPr="00CA2EB5" w:rsidRDefault="00D33CB9" w:rsidP="00626F0F">
            <w:pPr>
              <w:tabs>
                <w:tab w:val="left" w:pos="2880"/>
              </w:tabs>
            </w:pPr>
          </w:p>
        </w:tc>
        <w:tc>
          <w:tcPr>
            <w:tcW w:w="1664"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rPr>
                <w:b/>
                <w:bCs/>
              </w:rPr>
            </w:pPr>
          </w:p>
          <w:p w:rsidR="00D33CB9" w:rsidRPr="00CA2EB5" w:rsidRDefault="00D33CB9" w:rsidP="00626F0F">
            <w:pPr>
              <w:tabs>
                <w:tab w:val="left" w:pos="2880"/>
              </w:tabs>
              <w:jc w:val="center"/>
              <w:rPr>
                <w:b/>
                <w:bCs/>
              </w:rPr>
            </w:pPr>
            <w:r w:rsidRPr="00CA2EB5">
              <w:rPr>
                <w:b/>
                <w:bCs/>
              </w:rPr>
              <w:t>Франция</w:t>
            </w:r>
          </w:p>
        </w:tc>
        <w:tc>
          <w:tcPr>
            <w:tcW w:w="935"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776"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r w:rsidRPr="00CA2EB5">
              <w:t>Признается в консолидированном балансе</w:t>
            </w:r>
          </w:p>
        </w:tc>
        <w:tc>
          <w:tcPr>
            <w:tcW w:w="1647"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409"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905" w:type="dxa"/>
            <w:tcBorders>
              <w:top w:val="single" w:sz="4" w:space="0" w:color="000000"/>
              <w:left w:val="single" w:sz="4" w:space="0" w:color="000000"/>
              <w:bottom w:val="single" w:sz="4" w:space="0" w:color="000000"/>
              <w:right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r>
      <w:tr w:rsidR="00D33CB9" w:rsidRPr="00CA2EB5" w:rsidTr="00626F0F">
        <w:tc>
          <w:tcPr>
            <w:tcW w:w="440"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13</w:t>
            </w:r>
          </w:p>
          <w:p w:rsidR="00D33CB9" w:rsidRPr="00CA2EB5" w:rsidRDefault="00D33CB9" w:rsidP="00626F0F">
            <w:pPr>
              <w:tabs>
                <w:tab w:val="left" w:pos="2880"/>
              </w:tabs>
              <w:jc w:val="center"/>
            </w:pPr>
          </w:p>
        </w:tc>
        <w:tc>
          <w:tcPr>
            <w:tcW w:w="1664"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rPr>
                <w:b/>
                <w:bCs/>
              </w:rPr>
            </w:pPr>
            <w:r w:rsidRPr="00CA2EB5">
              <w:rPr>
                <w:b/>
                <w:bCs/>
              </w:rPr>
              <w:t>Швейцария</w:t>
            </w:r>
          </w:p>
        </w:tc>
        <w:tc>
          <w:tcPr>
            <w:tcW w:w="935"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776"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647"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409"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905" w:type="dxa"/>
            <w:tcBorders>
              <w:top w:val="single" w:sz="4" w:space="0" w:color="000000"/>
              <w:left w:val="single" w:sz="4" w:space="0" w:color="000000"/>
              <w:bottom w:val="single" w:sz="4" w:space="0" w:color="000000"/>
              <w:right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r>
      <w:tr w:rsidR="00D33CB9" w:rsidRPr="00CA2EB5" w:rsidTr="00626F0F">
        <w:tc>
          <w:tcPr>
            <w:tcW w:w="440"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14</w:t>
            </w:r>
          </w:p>
          <w:p w:rsidR="00D33CB9" w:rsidRPr="00CA2EB5" w:rsidRDefault="00D33CB9" w:rsidP="00626F0F">
            <w:pPr>
              <w:tabs>
                <w:tab w:val="left" w:pos="2880"/>
              </w:tabs>
              <w:jc w:val="center"/>
            </w:pPr>
          </w:p>
        </w:tc>
        <w:tc>
          <w:tcPr>
            <w:tcW w:w="1664"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rPr>
                <w:b/>
                <w:bCs/>
              </w:rPr>
            </w:pPr>
            <w:r w:rsidRPr="00CA2EB5">
              <w:rPr>
                <w:b/>
                <w:bCs/>
              </w:rPr>
              <w:t>Швеция</w:t>
            </w:r>
          </w:p>
        </w:tc>
        <w:tc>
          <w:tcPr>
            <w:tcW w:w="935"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776"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647"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409" w:type="dxa"/>
            <w:tcBorders>
              <w:top w:val="single" w:sz="4" w:space="0" w:color="000000"/>
              <w:left w:val="single" w:sz="4" w:space="0" w:color="000000"/>
              <w:bottom w:val="single" w:sz="4" w:space="0" w:color="000000"/>
            </w:tcBorders>
          </w:tcPr>
          <w:p w:rsidR="00D33CB9" w:rsidRPr="00CA2EB5" w:rsidRDefault="00D33CB9" w:rsidP="00626F0F">
            <w:pPr>
              <w:tabs>
                <w:tab w:val="left" w:pos="2880"/>
              </w:tabs>
              <w:snapToGrid w:val="0"/>
              <w:jc w:val="center"/>
            </w:pPr>
          </w:p>
          <w:p w:rsidR="00D33CB9" w:rsidRPr="00CA2EB5" w:rsidRDefault="00D33CB9" w:rsidP="00626F0F">
            <w:pPr>
              <w:tabs>
                <w:tab w:val="left" w:pos="2880"/>
              </w:tabs>
              <w:jc w:val="center"/>
            </w:pPr>
            <w:r w:rsidRPr="00CA2EB5">
              <w:t>+</w:t>
            </w:r>
          </w:p>
        </w:tc>
        <w:tc>
          <w:tcPr>
            <w:tcW w:w="1905" w:type="dxa"/>
            <w:tcBorders>
              <w:top w:val="single" w:sz="4" w:space="0" w:color="000000"/>
              <w:left w:val="single" w:sz="4" w:space="0" w:color="000000"/>
              <w:bottom w:val="single" w:sz="4" w:space="0" w:color="000000"/>
              <w:right w:val="single" w:sz="4" w:space="0" w:color="000000"/>
            </w:tcBorders>
          </w:tcPr>
          <w:p w:rsidR="00D33CB9" w:rsidRPr="00CA2EB5" w:rsidRDefault="00D33CB9" w:rsidP="00626F0F">
            <w:pPr>
              <w:tabs>
                <w:tab w:val="left" w:pos="2880"/>
              </w:tabs>
              <w:snapToGrid w:val="0"/>
              <w:jc w:val="center"/>
            </w:pPr>
            <w:r w:rsidRPr="00CA2EB5">
              <w:t>Метод процента от выполнения, метод завершения контракта</w:t>
            </w:r>
          </w:p>
        </w:tc>
      </w:tr>
    </w:tbl>
    <w:p w:rsidR="00D33CB9" w:rsidRDefault="00D33CB9" w:rsidP="00D33CB9">
      <w:pPr>
        <w:tabs>
          <w:tab w:val="left" w:pos="2880"/>
        </w:tabs>
        <w:jc w:val="both"/>
      </w:pPr>
    </w:p>
    <w:p w:rsidR="00D33CB9" w:rsidRDefault="00D33CB9" w:rsidP="00D33CB9">
      <w:pPr>
        <w:jc w:val="both"/>
      </w:pPr>
      <w:r>
        <w:t xml:space="preserve">         Данные таблицы 1 свидетельствуют о том, что наиболее распространенными методами учета запасов являются методы ФИФО, ЛИФО, средней стоимости и прочие.</w:t>
      </w:r>
    </w:p>
    <w:p w:rsidR="00D33CB9" w:rsidRDefault="00D33CB9" w:rsidP="00D33CB9">
      <w:pPr>
        <w:jc w:val="both"/>
      </w:pPr>
      <w:r>
        <w:t xml:space="preserve">         Особенности методов оценки запасов в некоторых странах:</w:t>
      </w:r>
    </w:p>
    <w:p w:rsidR="00D33CB9" w:rsidRDefault="00D33CB9" w:rsidP="00D33CB9">
      <w:pPr>
        <w:numPr>
          <w:ilvl w:val="0"/>
          <w:numId w:val="6"/>
        </w:numPr>
        <w:tabs>
          <w:tab w:val="left" w:pos="720"/>
        </w:tabs>
        <w:jc w:val="both"/>
      </w:pPr>
      <w:r>
        <w:t>в Португалии в некоторых сферах (сельском хозяйстве, лесной промышленности, рыболовстве) запасы могут оцениваться следующим образом: учетная цена определяется как продажная за исключением некоторой нормы прибыли. Также этот метод может использоваться при учете запасов в оптовой торговле;</w:t>
      </w:r>
    </w:p>
    <w:p w:rsidR="00D33CB9" w:rsidRDefault="00D33CB9" w:rsidP="00D33CB9">
      <w:pPr>
        <w:numPr>
          <w:ilvl w:val="0"/>
          <w:numId w:val="6"/>
        </w:numPr>
        <w:tabs>
          <w:tab w:val="left" w:pos="720"/>
        </w:tabs>
        <w:jc w:val="both"/>
      </w:pPr>
      <w:r>
        <w:t>в Испании запасы оцениваются по общей фиксированной ставке, если они постоянно обновляются, а их общая стоимость и структура изменяется несущественно;</w:t>
      </w:r>
    </w:p>
    <w:p w:rsidR="00D33CB9" w:rsidRDefault="00D33CB9" w:rsidP="00D33CB9">
      <w:pPr>
        <w:numPr>
          <w:ilvl w:val="0"/>
          <w:numId w:val="6"/>
        </w:numPr>
        <w:tabs>
          <w:tab w:val="left" w:pos="720"/>
        </w:tabs>
        <w:jc w:val="both"/>
      </w:pPr>
      <w:r>
        <w:t>в Швейцарии в консолидированной отчетности запасы можно оценивать по фактическим текущим расходам, восстановительной стоимости или на основе аналогичных расходов;</w:t>
      </w:r>
    </w:p>
    <w:p w:rsidR="00D33CB9" w:rsidRDefault="00D33CB9" w:rsidP="00D33CB9">
      <w:pPr>
        <w:numPr>
          <w:ilvl w:val="0"/>
          <w:numId w:val="6"/>
        </w:numPr>
        <w:tabs>
          <w:tab w:val="left" w:pos="720"/>
        </w:tabs>
        <w:jc w:val="both"/>
      </w:pPr>
      <w:r>
        <w:t>в Италии для долгосрочных контрактов незавершенные изделия учитываются после завершения контракта или по процентному выполнению работ;</w:t>
      </w:r>
    </w:p>
    <w:p w:rsidR="00D33CB9" w:rsidRDefault="00D33CB9" w:rsidP="00D33CB9">
      <w:pPr>
        <w:numPr>
          <w:ilvl w:val="0"/>
          <w:numId w:val="6"/>
        </w:numPr>
        <w:tabs>
          <w:tab w:val="left" w:pos="720"/>
        </w:tabs>
        <w:jc w:val="both"/>
      </w:pPr>
      <w:r>
        <w:t>в Великобритании запрещено использование методов ФИФО и базового запаса. Долгосрочные контракты по незавершенным проектам учитываются по методам «часть выполнения», «завершение контракта»;</w:t>
      </w:r>
    </w:p>
    <w:p w:rsidR="00D33CB9" w:rsidRDefault="00D33CB9" w:rsidP="00D33CB9">
      <w:pPr>
        <w:numPr>
          <w:ilvl w:val="0"/>
          <w:numId w:val="6"/>
        </w:numPr>
        <w:tabs>
          <w:tab w:val="left" w:pos="720"/>
        </w:tabs>
        <w:jc w:val="both"/>
      </w:pPr>
      <w:r>
        <w:lastRenderedPageBreak/>
        <w:t>в США при использовании метода ЛИФО в учетной политике нужно обязательно определить сумму текущей воспроизведенной стоимости (стоимости движения) запасов, а также влияние на результаты деятельности уменьшения партии запасов.</w:t>
      </w:r>
    </w:p>
    <w:p w:rsidR="00D33CB9" w:rsidRDefault="00D33CB9" w:rsidP="00D33CB9">
      <w:pPr>
        <w:ind w:left="720"/>
        <w:jc w:val="both"/>
      </w:pPr>
      <w:r>
        <w:t>Торговый кодекс Германии содержит ряд методов оценки, связанных с отпуском запасов. К ним непосредственно относятся методы, позволяющие «использование или отчуждение в определенной последовательности однородных объектов имущества». Так, в параграфе 256 ТКГ перечислены следующие методы:</w:t>
      </w:r>
    </w:p>
    <w:p w:rsidR="00D33CB9" w:rsidRDefault="00D33CB9" w:rsidP="00D33CB9">
      <w:pPr>
        <w:numPr>
          <w:ilvl w:val="0"/>
          <w:numId w:val="1"/>
        </w:numPr>
        <w:tabs>
          <w:tab w:val="left" w:pos="1440"/>
        </w:tabs>
        <w:jc w:val="both"/>
      </w:pPr>
      <w:r>
        <w:t>метод ФИФО;</w:t>
      </w:r>
    </w:p>
    <w:p w:rsidR="00D33CB9" w:rsidRDefault="00D33CB9" w:rsidP="00D33CB9">
      <w:pPr>
        <w:numPr>
          <w:ilvl w:val="0"/>
          <w:numId w:val="1"/>
        </w:numPr>
        <w:tabs>
          <w:tab w:val="left" w:pos="1440"/>
        </w:tabs>
        <w:jc w:val="both"/>
      </w:pPr>
      <w:r>
        <w:t>метод ЛИФО.</w:t>
      </w:r>
    </w:p>
    <w:p w:rsidR="00D33CB9" w:rsidRDefault="00D33CB9" w:rsidP="00D33CB9">
      <w:pPr>
        <w:jc w:val="both"/>
      </w:pPr>
      <w:r>
        <w:t xml:space="preserve">       Также разрешается использовать средневзвешенную стоимость как метод оценки запасов.</w:t>
      </w:r>
    </w:p>
    <w:p w:rsidR="00D33CB9" w:rsidRDefault="00D33CB9" w:rsidP="00D33CB9">
      <w:pPr>
        <w:jc w:val="both"/>
      </w:pPr>
      <w:r>
        <w:t xml:space="preserve">        Закон допускает и другие методы:</w:t>
      </w:r>
    </w:p>
    <w:p w:rsidR="00D33CB9" w:rsidRDefault="00D33CB9" w:rsidP="00D33CB9">
      <w:pPr>
        <w:numPr>
          <w:ilvl w:val="0"/>
          <w:numId w:val="4"/>
        </w:numPr>
        <w:tabs>
          <w:tab w:val="left" w:pos="720"/>
        </w:tabs>
        <w:jc w:val="both"/>
      </w:pPr>
      <w:r>
        <w:t>ХИФО</w:t>
      </w:r>
      <w:r>
        <w:rPr>
          <w:lang w:val="en-US"/>
        </w:rPr>
        <w:t xml:space="preserve"> (highest in – first out). </w:t>
      </w:r>
      <w:r>
        <w:t>Приобретенные по наивысшей цене имущественные объекты используются или отчуждаются первыми. Его противоположность – метод ЛОФО (</w:t>
      </w:r>
      <w:r>
        <w:rPr>
          <w:lang w:val="en-US"/>
        </w:rPr>
        <w:t>lowest</w:t>
      </w:r>
      <w:r>
        <w:t xml:space="preserve"> </w:t>
      </w:r>
      <w:r>
        <w:rPr>
          <w:lang w:val="en-US"/>
        </w:rPr>
        <w:t>in</w:t>
      </w:r>
      <w:r>
        <w:t xml:space="preserve"> – </w:t>
      </w:r>
      <w:r>
        <w:rPr>
          <w:lang w:val="en-US"/>
        </w:rPr>
        <w:t>first</w:t>
      </w:r>
      <w:r>
        <w:t xml:space="preserve"> </w:t>
      </w:r>
      <w:r>
        <w:rPr>
          <w:lang w:val="en-US"/>
        </w:rPr>
        <w:t>out</w:t>
      </w:r>
      <w:r>
        <w:t>) – использование объектов имущества, приобретенных по наименьшей цене;</w:t>
      </w:r>
    </w:p>
    <w:p w:rsidR="00D33CB9" w:rsidRDefault="00D33CB9" w:rsidP="00D33CB9">
      <w:pPr>
        <w:numPr>
          <w:ilvl w:val="0"/>
          <w:numId w:val="4"/>
        </w:numPr>
        <w:tabs>
          <w:tab w:val="left" w:pos="720"/>
        </w:tabs>
        <w:jc w:val="both"/>
      </w:pPr>
      <w:r>
        <w:t>КИФО</w:t>
      </w:r>
      <w:r>
        <w:rPr>
          <w:lang w:val="en-US"/>
        </w:rPr>
        <w:t xml:space="preserve"> (Konzern in – last out). </w:t>
      </w:r>
      <w:r>
        <w:t>Запасы организации могут состоять из имущественных объектов, произведенных своими силами или входящими в состав концерна организациями, либо полученных со стороны. Этот метод предполагает, что имущественные объекты, произведенные самой организацией или организациями в составе концерна, первыми используются или отчуждаются;</w:t>
      </w:r>
    </w:p>
    <w:p w:rsidR="00D33CB9" w:rsidRDefault="00D33CB9" w:rsidP="00D33CB9">
      <w:pPr>
        <w:numPr>
          <w:ilvl w:val="0"/>
          <w:numId w:val="4"/>
        </w:numPr>
        <w:tabs>
          <w:tab w:val="left" w:pos="720"/>
        </w:tabs>
        <w:jc w:val="both"/>
      </w:pPr>
      <w:r>
        <w:t>КИЛО</w:t>
      </w:r>
      <w:r>
        <w:rPr>
          <w:lang w:val="en-US"/>
        </w:rPr>
        <w:t xml:space="preserve"> (Konzern in – last out). </w:t>
      </w:r>
      <w:r>
        <w:t>При использовании данного метода произведенные в концерне имущественные объекты используются или отчуждаются последними.</w:t>
      </w:r>
    </w:p>
    <w:p w:rsidR="00D33CB9" w:rsidRDefault="00D33CB9" w:rsidP="00D33CB9">
      <w:pPr>
        <w:jc w:val="both"/>
      </w:pPr>
      <w:r>
        <w:rPr>
          <w:i/>
          <w:iCs/>
        </w:rPr>
        <w:t xml:space="preserve">        Метод идентификации </w:t>
      </w:r>
      <w:r>
        <w:t>применяется в случае, когда единицы продукции в составе запасов на конец периода четко определены как приобретенные вследствие тех или иных операций. Этот метод на практике используется компаниями, торгующими дорогими товарами, или в мелких фирмах. Кроме того, применяя этот метод, компания, деятельность которой связана с серийными товарами, может манипулировать своей прибылью, продавая, в случае необходимости, более дорогие или более дешевые единицы запасов.</w:t>
      </w:r>
    </w:p>
    <w:p w:rsidR="00D33CB9" w:rsidRDefault="00D33CB9" w:rsidP="00D33CB9">
      <w:pPr>
        <w:jc w:val="both"/>
      </w:pPr>
      <w:r>
        <w:t xml:space="preserve">   </w:t>
      </w:r>
      <w:r>
        <w:rPr>
          <w:i/>
          <w:iCs/>
        </w:rPr>
        <w:t xml:space="preserve">     Метод средней стоимости </w:t>
      </w:r>
      <w:r>
        <w:t>базируется на предположении, что каждая единица запасов данного периода имеет одинаковую среднюю стоимость, рассчитываемую за определенный период.</w:t>
      </w:r>
    </w:p>
    <w:p w:rsidR="00D33CB9" w:rsidRDefault="00D33CB9" w:rsidP="00D33CB9">
      <w:pPr>
        <w:jc w:val="both"/>
      </w:pPr>
      <w:r>
        <w:rPr>
          <w:i/>
          <w:iCs/>
        </w:rPr>
        <w:t xml:space="preserve">       Метод ФИФО </w:t>
      </w:r>
      <w:r>
        <w:t>наиболее распространенный метод учета запасов. При применения этого метода движение стоимости запасов хотя и не совпадает с их движением в натуральном выражении, но приближается к нему, причем, чем больше частота закупки и расходования запасов, тем больше это приближение. Метод ФИФО является систематическим и объективным, что отвечает требованиям ОПБУ, а также препятствует манипулированную данными в сторону искусственного завышения или занижения стоимости запасов.</w:t>
      </w:r>
    </w:p>
    <w:p w:rsidR="00D33CB9" w:rsidRDefault="00D33CB9" w:rsidP="00D33CB9">
      <w:pPr>
        <w:jc w:val="both"/>
      </w:pPr>
      <w:r>
        <w:rPr>
          <w:i/>
          <w:iCs/>
        </w:rPr>
        <w:t xml:space="preserve">      </w:t>
      </w:r>
      <w:r>
        <w:t xml:space="preserve">  В основу </w:t>
      </w:r>
      <w:r>
        <w:rPr>
          <w:i/>
          <w:iCs/>
        </w:rPr>
        <w:t>метода ЛИФО</w:t>
      </w:r>
      <w:r>
        <w:t xml:space="preserve"> положен принцип, по которому при использовании или продаже запасов из их общей стоимости должна вычитаться стоимость тех запасов, которые поступили последними, позже других. При использовании метода ЛИФО запасы по видам, как и при применении ФИФО, подразделяются на уровни, или группы, в зависимости от стоимости единицы данного запаса.</w:t>
      </w:r>
    </w:p>
    <w:p w:rsidR="00D33CB9" w:rsidRDefault="00D33CB9" w:rsidP="00D33CB9">
      <w:pPr>
        <w:jc w:val="both"/>
      </w:pPr>
      <w:r>
        <w:t xml:space="preserve">        </w:t>
      </w:r>
      <w:r>
        <w:rPr>
          <w:i/>
          <w:iCs/>
        </w:rPr>
        <w:t xml:space="preserve">Постоянная система </w:t>
      </w:r>
      <w:r>
        <w:t>обеспечивает пользователей информацией, разрешающей более оперативно управлять запасами. Эта система предусматривает ведение подробных записей о купле и продаже запасов.</w:t>
      </w:r>
    </w:p>
    <w:p w:rsidR="00D33CB9" w:rsidRDefault="00D33CB9" w:rsidP="00D33CB9">
      <w:pPr>
        <w:jc w:val="both"/>
      </w:pPr>
      <w:r>
        <w:rPr>
          <w:i/>
          <w:iCs/>
        </w:rPr>
        <w:t xml:space="preserve">       </w:t>
      </w:r>
      <w:r>
        <w:t xml:space="preserve"> При постоянном учете по методу ЛИФО определяется себестоимость продажи запасов и их остатка на текущей основе.</w:t>
      </w:r>
    </w:p>
    <w:p w:rsidR="00D33CB9" w:rsidRDefault="00D33CB9" w:rsidP="00D33CB9">
      <w:pPr>
        <w:jc w:val="both"/>
      </w:pPr>
      <w:r>
        <w:t xml:space="preserve">        При использовании системы постоянного учета запасов используется метод «скользящей» средней себестоимости. В этом случае новая средняя стоимость (фактически – средневзвешенная) единицы рассчитывается каждый раз при покупке запасов.</w:t>
      </w:r>
    </w:p>
    <w:p w:rsidR="00D33CB9" w:rsidRDefault="00D33CB9" w:rsidP="00D33CB9">
      <w:pPr>
        <w:jc w:val="both"/>
      </w:pPr>
      <w:r>
        <w:t xml:space="preserve">        </w:t>
      </w:r>
      <w:r>
        <w:rPr>
          <w:i/>
          <w:iCs/>
        </w:rPr>
        <w:t xml:space="preserve">Периодическая система </w:t>
      </w:r>
      <w:r>
        <w:t>разрешает не вести детальный учет отпуска запасов на протяжении отчетного периода, расчет себестоимости происходит по формуле:</w:t>
      </w:r>
    </w:p>
    <w:p w:rsidR="00D33CB9" w:rsidRDefault="00D33CB9" w:rsidP="00D33CB9">
      <w:pPr>
        <w:jc w:val="both"/>
        <w:rPr>
          <w:i/>
          <w:iCs/>
        </w:rPr>
      </w:pPr>
      <w:r>
        <w:rPr>
          <w:i/>
          <w:iCs/>
        </w:rPr>
        <w:lastRenderedPageBreak/>
        <w:t>Себестоимость проданных запасов = Остаток запасов на начало отчетного периода + Закупки на протяжении отчетного периода – Остаток запасов на конец отчетного периода</w:t>
      </w:r>
    </w:p>
    <w:p w:rsidR="00D33CB9" w:rsidRDefault="00D33CB9" w:rsidP="00D33CB9">
      <w:pPr>
        <w:jc w:val="both"/>
      </w:pPr>
      <w:r>
        <w:t xml:space="preserve">        При применении метода ФИФО в условиях периодического учета расчет себестоимости реализованной продукции осуществляется следующим образом: к сальдо запасов на конец периода прибавляется стоимость всех осуществленных за период закупок данного запаса. Получаем общую сумму запасов, пригодных к продаже на протяжении периода. С помощью инвентаризации определяется стоимость запасов на конец периода. Если количество запасов в натуральном выражении не превышает количество запасов, приобретенных в ходе их последнего приобретения, то оно умножается на цену (при приобретении запасов) или себестоимость (при их самостоятельном изготовлении) единицы запасов последней поступившей партии.</w:t>
      </w:r>
    </w:p>
    <w:p w:rsidR="00D33CB9" w:rsidRDefault="00D33CB9" w:rsidP="00D33CB9">
      <w:pPr>
        <w:jc w:val="both"/>
      </w:pPr>
      <w:r>
        <w:t>Себестоимость реализованной продукции определяется путем вычитания сальдо запасов на конец периода из стоимости запасов, готовых к продаже на протяжении периода.</w:t>
      </w:r>
    </w:p>
    <w:p w:rsidR="00D33CB9" w:rsidRDefault="00D33CB9" w:rsidP="00D33CB9">
      <w:pPr>
        <w:jc w:val="both"/>
      </w:pPr>
      <w:r>
        <w:t xml:space="preserve">        Периодический учет методом ЛИФО предусматривает расчет стоимости товаров, готовых к реализации, на протяжении отчетного периода путем суммирования их балансовой стоимости на начало периода и стоимости закупленных (изготовленных) на протяжении этого периода запасов. С целью получения показателя себестоимости реализованной продукции из стоимости пригодных к реализации товаров за период вычитается сальдо запасов на конец года. Последний получают с помощью</w:t>
      </w:r>
    </w:p>
    <w:p w:rsidR="00D33CB9" w:rsidRDefault="00D33CB9" w:rsidP="00D33CB9">
      <w:pPr>
        <w:jc w:val="both"/>
      </w:pPr>
      <w:r>
        <w:t xml:space="preserve">         В отличии от метода ФИФО, постоянный и периодический учет по методу ЛИФО не дают одинакового значения стоимости запасов (например, в условиях инфляционной экономики), периодический учет с использованием метода ЛИФО приведет к меньшему уровню дохода к налогообложению, чем постоянный, поскольку в себестоимость реализованной продукции, которая вычитается из валового дохода, войдут последние из приобретенных, наиболее дорогие единицы. Поэтому при инфляции применение ЛИФО дает меньшую сумму налогооблагаемого дохода, чем использование ФИФО.</w:t>
      </w:r>
    </w:p>
    <w:p w:rsidR="00D33CB9" w:rsidRDefault="00D33CB9" w:rsidP="00D33CB9">
      <w:pPr>
        <w:jc w:val="both"/>
      </w:pPr>
      <w:r>
        <w:t xml:space="preserve">        </w:t>
      </w:r>
      <w:r>
        <w:rPr>
          <w:i/>
          <w:iCs/>
        </w:rPr>
        <w:t xml:space="preserve">Метод средневзвешенной себестоимости </w:t>
      </w:r>
      <w:r>
        <w:t>используется при применении системы периодического учета запасов.</w:t>
      </w:r>
    </w:p>
    <w:p w:rsidR="00D33CB9" w:rsidRDefault="00D33CB9" w:rsidP="00D33CB9">
      <w:pPr>
        <w:jc w:val="both"/>
      </w:pPr>
      <w:r>
        <w:t xml:space="preserve">        С целью сохранения объективности оценки запасов в условиях инфляции в Украине, запасы в бухгалтерском учете и отчетности отображаются по наименьшей из двух оценок: первоначальной стоимости или чистой стоимости реализации. Иногда возникают ситуации, когда первоначальная стоимость выше или ниже по сравнению с чистой стоимостью реализации. В таких случаях в Украине, как и в большинстве стран, проводят переоценку.</w:t>
      </w:r>
    </w:p>
    <w:p w:rsidR="00D33CB9" w:rsidRDefault="00D33CB9" w:rsidP="00D33CB9">
      <w:pPr>
        <w:jc w:val="both"/>
      </w:pPr>
      <w:r>
        <w:t xml:space="preserve"> </w:t>
      </w:r>
    </w:p>
    <w:p w:rsidR="00D33CB9" w:rsidRDefault="00D33CB9" w:rsidP="00D33CB9">
      <w:pPr>
        <w:jc w:val="both"/>
        <w:rPr>
          <w:b/>
          <w:bCs/>
        </w:rPr>
      </w:pPr>
      <w:r>
        <w:rPr>
          <w:b/>
          <w:bCs/>
        </w:rPr>
        <w:t xml:space="preserve">                       Раскрытие информации о запасах в финансовой отчетности</w:t>
      </w:r>
    </w:p>
    <w:p w:rsidR="00D33CB9" w:rsidRDefault="00D33CB9" w:rsidP="00D33CB9">
      <w:pPr>
        <w:jc w:val="both"/>
        <w:rPr>
          <w:b/>
          <w:bCs/>
        </w:rPr>
      </w:pPr>
    </w:p>
    <w:p w:rsidR="00D33CB9" w:rsidRDefault="00D33CB9" w:rsidP="00D33CB9">
      <w:pPr>
        <w:jc w:val="both"/>
      </w:pPr>
      <w:r>
        <w:t xml:space="preserve">         В Украине стоимость сырья, основных и вспомогательных материалов, топлива, покупных полуфабрикатов и комплектующих изделий, запчастей, тары, строительных материалов и других материалов, предназначенных для потребления в ходе нормального операционного цикла, отображается в балансе.</w:t>
      </w:r>
    </w:p>
    <w:p w:rsidR="00D33CB9" w:rsidRDefault="00D33CB9" w:rsidP="00D33CB9">
      <w:pPr>
        <w:jc w:val="both"/>
      </w:pPr>
      <w:r>
        <w:t xml:space="preserve">        В балансе и отчете о финансовых результатах также отображается уценка (дооценка) стоимости запасов.</w:t>
      </w:r>
    </w:p>
    <w:p w:rsidR="00D33CB9" w:rsidRDefault="00D33CB9" w:rsidP="00D33CB9">
      <w:pPr>
        <w:jc w:val="both"/>
      </w:pPr>
      <w:r>
        <w:t xml:space="preserve">        В ряде стран в балансе запасы отображаются согласно правилу наименьшей оценки, сущность которого состоит в том, что по принципу осмотрительности запасы оцениваются и отображаются по наименьшей из возможных стоимостей: рыночной цене или себестоимости.</w:t>
      </w:r>
    </w:p>
    <w:p w:rsidR="00D33CB9" w:rsidRDefault="00D33CB9" w:rsidP="00D33CB9">
      <w:pPr>
        <w:jc w:val="both"/>
      </w:pPr>
      <w:r>
        <w:t xml:space="preserve">      Разница между себестоимостью запасов и их рыночной ценой списывается двумя методами: прямым и косвенным. В первом случае рыночная стоимость запасов просто  замещает их себестоимость, а разница прямо списывается на себестоимость реализованной продукции; во втором – составляется контрактивный корректирующий счет «Скидки в результате снижения рыночной стоимости запасов» со счетом запасов и счет, отображающий этот убыток в отчете о прибылях и убытках, -- «Убыток в результате снижения рыночной стоимости запасов». Использование прямого метода представляет </w:t>
      </w:r>
      <w:r>
        <w:lastRenderedPageBreak/>
        <w:t>собой нормальную практику, косвенный обычно используется при существенной величине убытка. Списание на себестоимость разности между рыночной стоимостью и себестоимостью является безвозвратным и не реверсируется.</w:t>
      </w:r>
    </w:p>
    <w:p w:rsidR="00D33CB9" w:rsidRDefault="00D33CB9" w:rsidP="00D33CB9">
      <w:pPr>
        <w:jc w:val="both"/>
      </w:pPr>
      <w:r>
        <w:t xml:space="preserve">       При составлении финансовой отчетности важную роль играют методы, используемые на предприятии при выбытии запасов. В Украине, если для оценки запасов используется метод ЛИФО, то в примечаниях приводится разность между стоимостью запасов, отображенной на дату баланса в учете и отчетности, и наименьшей из стоимости, рассчитанной с использованием метода средневзвешенной себестоимости, ФИФО и чистой стоимости реализации.</w:t>
      </w:r>
    </w:p>
    <w:p w:rsidR="00D33CB9" w:rsidRDefault="00D33CB9" w:rsidP="00D33CB9">
      <w:pPr>
        <w:jc w:val="both"/>
      </w:pPr>
      <w:r>
        <w:t xml:space="preserve">       Следует отметить, что в России подготовка отчетности предприятий в соответствии с международными стандартами часто имеет целью – предоставить информацию зарубежным партнерам и инвесторам, в то время, как расчет налога осуществляется в соответствии с действующими нормативными документами, которые не дают предприятию возможности выбора между ФИФО и ЛИФО. Поэтому использование ЛИФО приводит лишь к занижению чистого дохода и не позволяет при этом экономить на налогах. Между тем, предприятию, которое ищет инвестора или партнера, выгодно предоставить результаты своей хозяйственной деятельности по возможности с выгодной стороны, то есть показать в отчетности, ориентированной на внешнего частного пользователя, как можно более высокий показатель чистого дохода. В подобной ситуации предприятиям может предоставляться преимущество использования ФИФО или других методов расчета стоимости запасов (например, как средневзвешенной за период).</w:t>
      </w:r>
    </w:p>
    <w:p w:rsidR="00D33CB9" w:rsidRDefault="00D33CB9" w:rsidP="00D33CB9">
      <w:pPr>
        <w:jc w:val="both"/>
      </w:pPr>
      <w:r>
        <w:t xml:space="preserve">        В Великобритании, при подготовке публикуемых финансовых отчетов, метод оценки стоимости запасов регулируется, прежде всего, положениями Закона о компаниях 1985 г. В пределах этих официальных правил выделяются наиболее детальные директивы, обусловленные стандартом ПСУП 9 «Производственные запасы и незавершенное производство».</w:t>
      </w:r>
    </w:p>
    <w:p w:rsidR="00D33CB9" w:rsidRDefault="00D33CB9" w:rsidP="00D33CB9">
      <w:pPr>
        <w:jc w:val="both"/>
      </w:pPr>
      <w:r>
        <w:t xml:space="preserve">       При стабильной экономике достаточно характерной является тенденция к снижению рыночной стоимости запасов под влиянием НТП и фактора морального старения, предусматривающего отличия между стоимостью приобретения и стоимостью запасов на данный момент, определенной методом </w:t>
      </w:r>
      <w:r>
        <w:rPr>
          <w:lang w:val="en-US"/>
        </w:rPr>
        <w:t>L</w:t>
      </w:r>
      <w:r>
        <w:t>С</w:t>
      </w:r>
      <w:r>
        <w:rPr>
          <w:lang w:val="en-US"/>
        </w:rPr>
        <w:t>M</w:t>
      </w:r>
      <w:r>
        <w:t xml:space="preserve">. Разность между первоначальной стоимостью, определенной по фактическим расходам на приобретение запасов, и стоимостью, определенной методом </w:t>
      </w:r>
      <w:r>
        <w:rPr>
          <w:lang w:val="en-US"/>
        </w:rPr>
        <w:t>LCM</w:t>
      </w:r>
      <w:r>
        <w:t xml:space="preserve">, называется убытком от получения запасов. Этот убыток может быть непосредственно включен в себестоимость реализованной продукции и отображаться отдельной графой в финансовой отчетности. В соответствии с этим используются два  метода учета запасов: </w:t>
      </w:r>
    </w:p>
    <w:p w:rsidR="00D33CB9" w:rsidRDefault="00D33CB9" w:rsidP="00D33CB9">
      <w:pPr>
        <w:numPr>
          <w:ilvl w:val="0"/>
          <w:numId w:val="5"/>
        </w:numPr>
        <w:tabs>
          <w:tab w:val="left" w:pos="720"/>
        </w:tabs>
        <w:jc w:val="both"/>
      </w:pPr>
      <w:r>
        <w:t xml:space="preserve">метод непосредственного снижения стоимости запасов (предусматривает использование метода </w:t>
      </w:r>
      <w:r>
        <w:rPr>
          <w:lang w:val="en-US"/>
        </w:rPr>
        <w:t>LCM</w:t>
      </w:r>
      <w:r>
        <w:t xml:space="preserve"> от периода к периоду, регистрацию и отображение в отчетности запасов полученной этим методом. При этом убыток от получения запасов автоматически включается в себестоимость реализованной продукции);</w:t>
      </w:r>
    </w:p>
    <w:p w:rsidR="00D33CB9" w:rsidRDefault="00D33CB9" w:rsidP="00D33CB9">
      <w:pPr>
        <w:numPr>
          <w:ilvl w:val="0"/>
          <w:numId w:val="5"/>
        </w:numPr>
        <w:tabs>
          <w:tab w:val="left" w:pos="720"/>
        </w:tabs>
        <w:jc w:val="both"/>
      </w:pPr>
      <w:r>
        <w:t>метод отчислений на обесценение запасов (предусматривает отображение убытка от получения запасов отдельной проводкой и графой в отчете о прибыли и убытках).</w:t>
      </w:r>
    </w:p>
    <w:p w:rsidR="00D33CB9" w:rsidRDefault="00D33CB9" w:rsidP="00D33CB9">
      <w:pPr>
        <w:tabs>
          <w:tab w:val="left" w:pos="1215"/>
        </w:tabs>
        <w:rPr>
          <w:sz w:val="22"/>
          <w:szCs w:val="22"/>
        </w:rPr>
      </w:pPr>
      <w:r>
        <w:rPr>
          <w:sz w:val="22"/>
          <w:szCs w:val="22"/>
        </w:rPr>
        <w:tab/>
      </w:r>
    </w:p>
    <w:p w:rsidR="00D33CB9" w:rsidRDefault="00D33CB9" w:rsidP="00D33CB9">
      <w:pPr>
        <w:jc w:val="both"/>
        <w:rPr>
          <w:b/>
          <w:bCs/>
        </w:rPr>
      </w:pPr>
    </w:p>
    <w:p w:rsidR="00D33CB9" w:rsidRDefault="00D33CB9" w:rsidP="00D33CB9">
      <w:pPr>
        <w:jc w:val="both"/>
        <w:rPr>
          <w:b/>
          <w:bCs/>
        </w:rPr>
      </w:pPr>
    </w:p>
    <w:p w:rsidR="00D33CB9" w:rsidRDefault="00D33CB9" w:rsidP="00D33CB9">
      <w:pPr>
        <w:jc w:val="both"/>
        <w:rPr>
          <w:b/>
          <w:bCs/>
        </w:rPr>
      </w:pPr>
    </w:p>
    <w:p w:rsidR="00D33CB9" w:rsidRDefault="00D33CB9" w:rsidP="00D33CB9">
      <w:pPr>
        <w:jc w:val="both"/>
        <w:rPr>
          <w:b/>
          <w:bCs/>
        </w:rPr>
      </w:pPr>
    </w:p>
    <w:p w:rsidR="00D33CB9" w:rsidRDefault="00D33CB9" w:rsidP="00D33CB9">
      <w:pPr>
        <w:jc w:val="both"/>
        <w:rPr>
          <w:b/>
          <w:bCs/>
        </w:rPr>
      </w:pPr>
    </w:p>
    <w:p w:rsidR="00D33CB9" w:rsidRDefault="00D33CB9" w:rsidP="00D33CB9">
      <w:pPr>
        <w:jc w:val="both"/>
        <w:rPr>
          <w:b/>
          <w:bCs/>
        </w:rPr>
      </w:pPr>
    </w:p>
    <w:p w:rsidR="00D33CB9" w:rsidRDefault="00D33CB9" w:rsidP="00D33CB9">
      <w:pPr>
        <w:jc w:val="both"/>
        <w:rPr>
          <w:b/>
          <w:bCs/>
        </w:rPr>
      </w:pPr>
    </w:p>
    <w:p w:rsidR="00D33CB9" w:rsidRDefault="00D33CB9" w:rsidP="00D33CB9">
      <w:pPr>
        <w:jc w:val="both"/>
        <w:rPr>
          <w:b/>
          <w:bCs/>
        </w:rPr>
      </w:pPr>
    </w:p>
    <w:p w:rsidR="00D33CB9" w:rsidRDefault="00D33CB9" w:rsidP="00D33CB9">
      <w:pPr>
        <w:jc w:val="both"/>
        <w:rPr>
          <w:b/>
          <w:bCs/>
        </w:rPr>
      </w:pPr>
    </w:p>
    <w:p w:rsidR="00D33CB9" w:rsidRDefault="00D33CB9" w:rsidP="00D33CB9">
      <w:pPr>
        <w:jc w:val="both"/>
        <w:rPr>
          <w:b/>
          <w:bCs/>
        </w:rPr>
      </w:pPr>
    </w:p>
    <w:p w:rsidR="00D33CB9" w:rsidRDefault="00D33CB9" w:rsidP="00D33CB9">
      <w:pPr>
        <w:jc w:val="both"/>
        <w:rPr>
          <w:b/>
          <w:bCs/>
        </w:rPr>
      </w:pPr>
    </w:p>
    <w:p w:rsidR="00D33CB9" w:rsidRDefault="00D33CB9" w:rsidP="00D33CB9">
      <w:pPr>
        <w:jc w:val="both"/>
        <w:rPr>
          <w:b/>
          <w:bCs/>
        </w:rPr>
      </w:pPr>
      <w:r>
        <w:rPr>
          <w:b/>
          <w:bCs/>
        </w:rPr>
        <w:lastRenderedPageBreak/>
        <w:t>Тема 2. ОСОБЕННОСТИ УЧЕТА ДЕНЕЖНЫХ СРЕДСТВ, РАСЧЕТОВ                                             И ДРУГИХ АКТИВОВ</w:t>
      </w:r>
    </w:p>
    <w:p w:rsidR="00D33CB9" w:rsidRDefault="00D33CB9" w:rsidP="00D33CB9">
      <w:pPr>
        <w:jc w:val="both"/>
        <w:rPr>
          <w:b/>
          <w:bCs/>
        </w:rPr>
      </w:pPr>
    </w:p>
    <w:p w:rsidR="00D33CB9" w:rsidRDefault="00D33CB9" w:rsidP="00D33CB9">
      <w:pPr>
        <w:jc w:val="center"/>
        <w:rPr>
          <w:b/>
          <w:bCs/>
        </w:rPr>
      </w:pPr>
      <w:r>
        <w:rPr>
          <w:b/>
          <w:bCs/>
        </w:rPr>
        <w:t>Учет денежных средств и операции в иностранной валюте.</w:t>
      </w:r>
    </w:p>
    <w:p w:rsidR="00D33CB9" w:rsidRDefault="00D33CB9" w:rsidP="00D33CB9">
      <w:pPr>
        <w:tabs>
          <w:tab w:val="left" w:pos="2940"/>
        </w:tabs>
        <w:jc w:val="both"/>
      </w:pPr>
      <w:r>
        <w:rPr>
          <w:noProof/>
          <w:lang w:eastAsia="ru-RU"/>
        </w:rPr>
        <mc:AlternateContent>
          <mc:Choice Requires="wpg">
            <w:drawing>
              <wp:anchor distT="0" distB="0" distL="0" distR="0" simplePos="0" relativeHeight="251663360" behindDoc="0" locked="0" layoutInCell="1" allowOverlap="1">
                <wp:simplePos x="0" y="0"/>
                <wp:positionH relativeFrom="column">
                  <wp:posOffset>0</wp:posOffset>
                </wp:positionH>
                <wp:positionV relativeFrom="paragraph">
                  <wp:posOffset>120650</wp:posOffset>
                </wp:positionV>
                <wp:extent cx="1370965" cy="570865"/>
                <wp:effectExtent l="9525" t="8255" r="10160" b="11430"/>
                <wp:wrapNone/>
                <wp:docPr id="52" name="Группа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0965" cy="570865"/>
                          <a:chOff x="0" y="190"/>
                          <a:chExt cx="2158" cy="898"/>
                        </a:xfrm>
                      </wpg:grpSpPr>
                      <wps:wsp>
                        <wps:cNvPr id="53" name="AutoShape 15"/>
                        <wps:cNvSpPr>
                          <a:spLocks noChangeArrowheads="1"/>
                        </wps:cNvSpPr>
                        <wps:spPr bwMode="auto">
                          <a:xfrm>
                            <a:off x="0" y="190"/>
                            <a:ext cx="2158" cy="898"/>
                          </a:xfrm>
                          <a:prstGeom prst="flowChartTerminator">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54" name="Text Box 16"/>
                        <wps:cNvSpPr txBox="1">
                          <a:spLocks noChangeArrowheads="1"/>
                        </wps:cNvSpPr>
                        <wps:spPr bwMode="auto">
                          <a:xfrm>
                            <a:off x="105" y="321"/>
                            <a:ext cx="1946" cy="63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33CB9" w:rsidRDefault="00D33CB9" w:rsidP="00D33CB9">
                              <w:pPr>
                                <w:rPr>
                                  <w:i/>
                                  <w:iCs/>
                                  <w:sz w:val="20"/>
                                  <w:szCs w:val="20"/>
                                </w:rPr>
                              </w:pPr>
                              <w:r>
                                <w:rPr>
                                  <w:i/>
                                  <w:iCs/>
                                  <w:sz w:val="20"/>
                                  <w:szCs w:val="20"/>
                                </w:rPr>
                                <w:t xml:space="preserve">Учет денежных </w:t>
                              </w:r>
                            </w:p>
                            <w:p w:rsidR="00D33CB9" w:rsidRDefault="00D33CB9" w:rsidP="00D33CB9">
                              <w:pPr>
                                <w:rPr>
                                  <w:i/>
                                  <w:iCs/>
                                  <w:sz w:val="20"/>
                                  <w:szCs w:val="20"/>
                                </w:rPr>
                              </w:pPr>
                              <w:r>
                                <w:rPr>
                                  <w:i/>
                                  <w:iCs/>
                                  <w:sz w:val="20"/>
                                  <w:szCs w:val="20"/>
                                </w:rPr>
                                <w:t xml:space="preserve">      средств</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id="Группа 52" o:spid="_x0000_s1038" style="position:absolute;left:0;text-align:left;margin-left:0;margin-top:9.5pt;width:107.95pt;height:44.95pt;z-index:251663360;mso-wrap-distance-left:0;mso-wrap-distance-right:0" coordorigin=",190" coordsize="2158,8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">
                <v:shapetype id="_x0000_t116" coordsize="21600,21600" o:spt="116" path="m3475,qx,10800,3475,21600l18125,21600qx21600,10800,18125,xe">
                  <v:stroke joinstyle="miter"/>
                  <v:path gradientshapeok="t" o:connecttype="rect" textboxrect="1018,3163,20582,18437"/>
                </v:shapetype>
                <v:shape id="AutoShape 15" o:spid="_x0000_s1039" type="#_x0000_t116" style="position:absolute;top:190;width:2158;height:89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7X38MA&#10;AADbAAAADwAAAGRycy9kb3ducmV2LnhtbESPQYvCMBSE74L/ITzB25qqKNo1ilTERVCwLgt7ezTP&#10;tti8lCZq998bYcHjMDPfMItVaypxp8aVlhUMBxEI4szqknMF3+ftxwyE88gaK8uk4I8crJbdzgJj&#10;bR98onvqcxEg7GJUUHhfx1K6rCCDbmBr4uBdbGPQB9nkUjf4CHBTyVEUTaXBksNCgTUlBWXX9GYU&#10;/EyTfXST63nyy4dJPjwmZrNLler32vUnCE+tf4f/219awWQMry/hB8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N7X38MAAADbAAAADwAAAAAAAAAAAAAAAACYAgAAZHJzL2Rv&#10;d25yZXYueG1sUEsFBgAAAAAEAAQA9QAAAIgDAAAAAA==&#10;" strokeweight=".26mm"/>
                <v:shape id="Text Box 16" o:spid="_x0000_s1040" type="#_x0000_t202" style="position:absolute;left:105;top:321;width:1946;height:6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US58IA&#10;AADbAAAADwAAAGRycy9kb3ducmV2LnhtbESP3YrCMBSE7xd8h3AWvFnWVFFXukYRQRDRC38e4Ngc&#10;m2JzUppY69sbQfBymJlvmOm8taVoqPaFYwX9XgKCOHO64FzB6bj6nYDwAVlj6ZgUPMjDfNb5mmKq&#10;3Z331BxCLiKEfYoKTAhVKqXPDFn0PVcRR+/iaoshyjqXusZ7hNtSDpJkLC0WHBcMVrQ0lF0PN6vg&#10;x1TJbntZn1d6nJnrxuOfbTZKdb/bxT+IQG34hN/ttVYwGsLrS/wBcvY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ZRLnwgAAANsAAAAPAAAAAAAAAAAAAAAAAJgCAABkcnMvZG93&#10;bnJldi54bWxQSwUGAAAAAAQABAD1AAAAhwMAAAAA&#10;" filled="f" stroked="f">
                  <v:stroke joinstyle="round"/>
                  <v:textbox>
                    <w:txbxContent>
                      <w:p w:rsidR="00D33CB9" w:rsidRDefault="00D33CB9" w:rsidP="00D33CB9">
                        <w:pPr>
                          <w:rPr>
                            <w:i/>
                            <w:iCs/>
                            <w:sz w:val="20"/>
                            <w:szCs w:val="20"/>
                          </w:rPr>
                        </w:pPr>
                        <w:r>
                          <w:rPr>
                            <w:i/>
                            <w:iCs/>
                            <w:sz w:val="20"/>
                            <w:szCs w:val="20"/>
                          </w:rPr>
                          <w:t xml:space="preserve">Учет денежных </w:t>
                        </w:r>
                      </w:p>
                      <w:p w:rsidR="00D33CB9" w:rsidRDefault="00D33CB9" w:rsidP="00D33CB9">
                        <w:pPr>
                          <w:rPr>
                            <w:i/>
                            <w:iCs/>
                            <w:sz w:val="20"/>
                            <w:szCs w:val="20"/>
                          </w:rPr>
                        </w:pPr>
                        <w:r>
                          <w:rPr>
                            <w:i/>
                            <w:iCs/>
                            <w:sz w:val="20"/>
                            <w:szCs w:val="20"/>
                          </w:rPr>
                          <w:t xml:space="preserve">      средств</w:t>
                        </w:r>
                      </w:p>
                    </w:txbxContent>
                  </v:textbox>
                </v:shape>
              </v:group>
            </w:pict>
          </mc:Fallback>
        </mc:AlternateContent>
      </w:r>
      <w:r>
        <w:tab/>
        <w:t xml:space="preserve">Денежные средства и их эквиваленты во всех странах составляют </w:t>
      </w:r>
    </w:p>
    <w:p w:rsidR="00D33CB9" w:rsidRDefault="00D33CB9" w:rsidP="00D33CB9">
      <w:pPr>
        <w:tabs>
          <w:tab w:val="left" w:pos="2940"/>
        </w:tabs>
        <w:jc w:val="both"/>
      </w:pPr>
      <w:r>
        <w:t xml:space="preserve">                                       основную часть ликвидных активов предприятия.</w:t>
      </w:r>
    </w:p>
    <w:p w:rsidR="00D33CB9" w:rsidRDefault="00D33CB9" w:rsidP="00D33CB9">
      <w:pPr>
        <w:tabs>
          <w:tab w:val="left" w:pos="2940"/>
        </w:tabs>
        <w:jc w:val="both"/>
      </w:pPr>
    </w:p>
    <w:p w:rsidR="00D33CB9" w:rsidRDefault="00D33CB9" w:rsidP="00D33CB9">
      <w:pPr>
        <w:tabs>
          <w:tab w:val="left" w:pos="2940"/>
        </w:tabs>
        <w:jc w:val="both"/>
      </w:pPr>
      <w:r>
        <w:t xml:space="preserve">          Согласно ОПБУ США ликвидные активы включают денежные средства, краткосрочные инвестиции, счета и векселя к получению. Стандарты США предусматривают включение в состав денежных средств предприятия наличных денежных средств, средств на текущих счетах предприятий, простых и банковских чеков, а также сумм компенсационного остатка, которые нельзя свободно использовать. Сумма компенсационного остатка является минимальной суммой, хранящейся на счету предприятия как обеспечение кредитного договора, то есть эта сумма не имеет такой ликвидности, как все прочие денежные активы, и поэтому должна отображаться в примечаниях к годовому отчету.</w:t>
      </w:r>
    </w:p>
    <w:p w:rsidR="00D33CB9" w:rsidRDefault="00D33CB9" w:rsidP="00D33CB9">
      <w:pPr>
        <w:tabs>
          <w:tab w:val="left" w:pos="2940"/>
        </w:tabs>
        <w:jc w:val="both"/>
      </w:pPr>
      <w:r>
        <w:t xml:space="preserve">          В Польше согласно Закону «О бухгалтерском учете» денежные средства относятся к группе финансовых активов:</w:t>
      </w:r>
    </w:p>
    <w:p w:rsidR="00D33CB9" w:rsidRDefault="00D33CB9" w:rsidP="00D33CB9">
      <w:pPr>
        <w:tabs>
          <w:tab w:val="left" w:pos="1050"/>
        </w:tabs>
        <w:jc w:val="both"/>
      </w:pPr>
      <w:r>
        <w:rPr>
          <w:noProof/>
          <w:lang w:eastAsia="ru-RU"/>
        </w:rPr>
        <mc:AlternateContent>
          <mc:Choice Requires="wps">
            <w:drawing>
              <wp:anchor distT="0" distB="0" distL="114300" distR="114300" simplePos="0" relativeHeight="251664384" behindDoc="0" locked="0" layoutInCell="1" allowOverlap="1">
                <wp:simplePos x="0" y="0"/>
                <wp:positionH relativeFrom="column">
                  <wp:posOffset>342900</wp:posOffset>
                </wp:positionH>
                <wp:positionV relativeFrom="paragraph">
                  <wp:posOffset>99060</wp:posOffset>
                </wp:positionV>
                <wp:extent cx="228600" cy="114300"/>
                <wp:effectExtent l="9525" t="24765" r="19050" b="22860"/>
                <wp:wrapNone/>
                <wp:docPr id="51" name="Штриховая стрелка вправо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stripedRightArrow">
                          <a:avLst>
                            <a:gd name="adj1" fmla="val 50000"/>
                            <a:gd name="adj2" fmla="val 5000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Штриховая стрелка вправо 51" o:spid="_x0000_s1026" type="#_x0000_t93" style="position:absolute;margin-left:27pt;margin-top:7.8pt;width:18pt;height:9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" strokeweight=".26mm"/>
            </w:pict>
          </mc:Fallback>
        </mc:AlternateContent>
      </w:r>
      <w:r>
        <w:t xml:space="preserve">        </w:t>
      </w:r>
      <w:r>
        <w:tab/>
      </w:r>
      <w:r>
        <w:rPr>
          <w:i/>
          <w:iCs/>
        </w:rPr>
        <w:t xml:space="preserve">финансовые активы – </w:t>
      </w:r>
      <w:r>
        <w:t>это денежные активы, капитальные инструменты, выпущенные другими предприятиями, а также право, предоставляемое контрактом для получения денежных активов или право изменения финансовых инструментов с другим предприятием на выгодных условиях;</w:t>
      </w:r>
    </w:p>
    <w:p w:rsidR="00D33CB9" w:rsidRDefault="00D33CB9" w:rsidP="00D33CB9">
      <w:pPr>
        <w:tabs>
          <w:tab w:val="left" w:pos="1050"/>
        </w:tabs>
        <w:jc w:val="both"/>
      </w:pPr>
      <w:r>
        <w:rPr>
          <w:noProof/>
          <w:lang w:eastAsia="ru-RU"/>
        </w:rPr>
        <mc:AlternateContent>
          <mc:Choice Requires="wps">
            <w:drawing>
              <wp:anchor distT="0" distB="0" distL="114300" distR="114300" simplePos="0" relativeHeight="251665408" behindDoc="0" locked="0" layoutInCell="1" allowOverlap="1">
                <wp:simplePos x="0" y="0"/>
                <wp:positionH relativeFrom="column">
                  <wp:posOffset>342900</wp:posOffset>
                </wp:positionH>
                <wp:positionV relativeFrom="paragraph">
                  <wp:posOffset>84455</wp:posOffset>
                </wp:positionV>
                <wp:extent cx="228600" cy="114300"/>
                <wp:effectExtent l="9525" t="24765" r="19050" b="22860"/>
                <wp:wrapNone/>
                <wp:docPr id="50" name="Штриховая стрелка вправо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228600" cy="114300"/>
                        </a:xfrm>
                        <a:prstGeom prst="stripedRightArrow">
                          <a:avLst>
                            <a:gd name="adj1" fmla="val 50000"/>
                            <a:gd name="adj2" fmla="val 5000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Штриховая стрелка вправо 50" o:spid="_x0000_s1026" type="#_x0000_t93" style="position:absolute;margin-left:27pt;margin-top:6.65pt;width:18pt;height:9pt;flip:y;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" strokeweight=".26mm"/>
            </w:pict>
          </mc:Fallback>
        </mc:AlternateContent>
      </w:r>
      <w:r>
        <w:t xml:space="preserve">        </w:t>
      </w:r>
      <w:r>
        <w:tab/>
      </w:r>
      <w:r>
        <w:rPr>
          <w:i/>
          <w:iCs/>
        </w:rPr>
        <w:t xml:space="preserve">денежные средства – </w:t>
      </w:r>
      <w:r>
        <w:t>это активы в форме национальных платежных средств и иностранной валюты. К денежным средствам относятся также прочие финансовые активы, и начисленные проценты на финансовые активы. Если актив платный или может быть востребован в течение 3-х месяцев со дня получения, выставления или основания (внесения), то по средствам, разве что они содержатся в поступлениях от инвестиционной деятельности (вложений).</w:t>
      </w:r>
    </w:p>
    <w:p w:rsidR="00D33CB9" w:rsidRDefault="00D33CB9" w:rsidP="00D33CB9">
      <w:pPr>
        <w:tabs>
          <w:tab w:val="left" w:pos="1050"/>
        </w:tabs>
        <w:jc w:val="both"/>
      </w:pPr>
      <w:r>
        <w:t xml:space="preserve">         Денежные документы, такие как почтовые марки, оплаченные билеты, которые в Украине включаются в состав денежных средств, по стандартам США считаются авансами. Денежные средства в пути, отображаемые в украинском балансе в статье «Денежные средства и их эквиваленты», согласно ОПБУ США включаются в состав дебиторской задолженности банка.</w:t>
      </w:r>
    </w:p>
    <w:p w:rsidR="00D33CB9" w:rsidRDefault="00D33CB9" w:rsidP="00D33CB9">
      <w:pPr>
        <w:tabs>
          <w:tab w:val="left" w:pos="1050"/>
        </w:tabs>
        <w:jc w:val="both"/>
      </w:pPr>
      <w:r>
        <w:t xml:space="preserve">         На практике расчеты с банком отображаются в учете на основании выписки банка с текущего счета. В США получение средств отображается в момент депозита чека, а выплата – в момент выдачи чека.</w:t>
      </w:r>
    </w:p>
    <w:p w:rsidR="00D33CB9" w:rsidRDefault="00D33CB9" w:rsidP="00D33CB9">
      <w:pPr>
        <w:tabs>
          <w:tab w:val="left" w:pos="1050"/>
        </w:tabs>
        <w:jc w:val="both"/>
      </w:pPr>
      <w:r>
        <w:t>Кроме того, к денежным средствам относятся:</w:t>
      </w:r>
    </w:p>
    <w:p w:rsidR="00D33CB9" w:rsidRDefault="00D33CB9" w:rsidP="00D33CB9">
      <w:pPr>
        <w:tabs>
          <w:tab w:val="left" w:pos="1050"/>
        </w:tabs>
        <w:jc w:val="both"/>
      </w:pPr>
      <w:r>
        <w:rPr>
          <w:noProof/>
          <w:lang w:eastAsia="ru-RU"/>
        </w:rPr>
        <mc:AlternateContent>
          <mc:Choice Requires="wps">
            <w:drawing>
              <wp:anchor distT="0" distB="0" distL="114300" distR="114300" simplePos="0" relativeHeight="251696128" behindDoc="0" locked="0" layoutInCell="1" allowOverlap="1">
                <wp:simplePos x="0" y="0"/>
                <wp:positionH relativeFrom="column">
                  <wp:posOffset>342900</wp:posOffset>
                </wp:positionH>
                <wp:positionV relativeFrom="paragraph">
                  <wp:posOffset>99060</wp:posOffset>
                </wp:positionV>
                <wp:extent cx="114300" cy="114300"/>
                <wp:effectExtent l="19050" t="29845" r="19050" b="27305"/>
                <wp:wrapNone/>
                <wp:docPr id="49" name="Стрелка вправо с вырезом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notchedRightArrow">
                          <a:avLst>
                            <a:gd name="adj1" fmla="val 50000"/>
                            <a:gd name="adj2" fmla="val 2500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Стрелка вправо с вырезом 49" o:spid="_x0000_s1026" type="#_x0000_t94" style="position:absolute;margin-left:27pt;margin-top:7.8pt;width:9pt;height:9pt;z-index:25169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" strokeweight=".26mm"/>
            </w:pict>
          </mc:Fallback>
        </mc:AlternateContent>
      </w:r>
      <w:r>
        <w:t xml:space="preserve">               банковские переводные векселя – переводные векселя, выданные одним банком другому;</w:t>
      </w:r>
    </w:p>
    <w:p w:rsidR="00D33CB9" w:rsidRDefault="00D33CB9" w:rsidP="00D33CB9">
      <w:pPr>
        <w:tabs>
          <w:tab w:val="left" w:pos="1050"/>
        </w:tabs>
        <w:jc w:val="both"/>
      </w:pPr>
      <w:r>
        <w:rPr>
          <w:noProof/>
          <w:lang w:eastAsia="ru-RU"/>
        </w:rPr>
        <mc:AlternateContent>
          <mc:Choice Requires="wps">
            <w:drawing>
              <wp:anchor distT="0" distB="0" distL="114300" distR="114300" simplePos="0" relativeHeight="251697152" behindDoc="0" locked="0" layoutInCell="1" allowOverlap="1">
                <wp:simplePos x="0" y="0"/>
                <wp:positionH relativeFrom="column">
                  <wp:posOffset>335280</wp:posOffset>
                </wp:positionH>
                <wp:positionV relativeFrom="paragraph">
                  <wp:posOffset>22225</wp:posOffset>
                </wp:positionV>
                <wp:extent cx="114300" cy="114300"/>
                <wp:effectExtent l="20955" t="27305" r="17145" b="29845"/>
                <wp:wrapNone/>
                <wp:docPr id="48" name="Стрелка вправо с вырезом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notchedRightArrow">
                          <a:avLst>
                            <a:gd name="adj1" fmla="val 50000"/>
                            <a:gd name="adj2" fmla="val 2500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с вырезом 48" o:spid="_x0000_s1026" type="#_x0000_t94" style="position:absolute;margin-left:26.4pt;margin-top:1.75pt;width:9pt;height:9pt;z-index:25169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" strokeweight=".26mm"/>
            </w:pict>
          </mc:Fallback>
        </mc:AlternateContent>
      </w:r>
      <w:r>
        <w:t xml:space="preserve">              денежные переводы – чеки, выпущенные банком получателю платежа за полученные от предприятий, организаций, учреждений денежные средства;</w:t>
      </w:r>
    </w:p>
    <w:p w:rsidR="00D33CB9" w:rsidRDefault="00D33CB9" w:rsidP="00D33CB9">
      <w:pPr>
        <w:tabs>
          <w:tab w:val="left" w:pos="1050"/>
        </w:tabs>
        <w:jc w:val="both"/>
      </w:pPr>
      <w:r>
        <w:rPr>
          <w:noProof/>
          <w:lang w:eastAsia="ru-RU"/>
        </w:rPr>
        <mc:AlternateContent>
          <mc:Choice Requires="wps">
            <w:drawing>
              <wp:anchor distT="0" distB="0" distL="114300" distR="114300" simplePos="0" relativeHeight="251698176" behindDoc="0" locked="0" layoutInCell="1" allowOverlap="1">
                <wp:simplePos x="0" y="0"/>
                <wp:positionH relativeFrom="column">
                  <wp:posOffset>335280</wp:posOffset>
                </wp:positionH>
                <wp:positionV relativeFrom="paragraph">
                  <wp:posOffset>75565</wp:posOffset>
                </wp:positionV>
                <wp:extent cx="114300" cy="114300"/>
                <wp:effectExtent l="20955" t="31115" r="17145" b="26035"/>
                <wp:wrapNone/>
                <wp:docPr id="47" name="Стрелка вправо с вырезом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notchedRightArrow">
                          <a:avLst>
                            <a:gd name="adj1" fmla="val 50000"/>
                            <a:gd name="adj2" fmla="val 2500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с вырезом 47" o:spid="_x0000_s1026" type="#_x0000_t94" style="position:absolute;margin-left:26.4pt;margin-top:5.95pt;width:9pt;height:9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" strokeweight=".26mm"/>
            </w:pict>
          </mc:Fallback>
        </mc:AlternateContent>
      </w:r>
      <w:r>
        <w:t xml:space="preserve">              чеки, выписанные кассиром банка, -- отображают обязательства данного банка;</w:t>
      </w:r>
    </w:p>
    <w:p w:rsidR="00D33CB9" w:rsidRDefault="00D33CB9" w:rsidP="00D33CB9">
      <w:pPr>
        <w:tabs>
          <w:tab w:val="left" w:pos="1050"/>
        </w:tabs>
        <w:jc w:val="both"/>
      </w:pPr>
      <w:r>
        <w:t xml:space="preserve">              </w:t>
      </w:r>
      <w:r>
        <w:rPr>
          <w:noProof/>
          <w:lang w:eastAsia="ru-RU"/>
        </w:rPr>
        <mc:AlternateContent>
          <mc:Choice Requires="wps">
            <w:drawing>
              <wp:anchor distT="0" distB="0" distL="114300" distR="114300" simplePos="0" relativeHeight="251699200" behindDoc="0" locked="0" layoutInCell="1" allowOverlap="1">
                <wp:simplePos x="0" y="0"/>
                <wp:positionH relativeFrom="column">
                  <wp:posOffset>342900</wp:posOffset>
                </wp:positionH>
                <wp:positionV relativeFrom="paragraph">
                  <wp:posOffset>76200</wp:posOffset>
                </wp:positionV>
                <wp:extent cx="114300" cy="114300"/>
                <wp:effectExtent l="19050" t="26035" r="19050" b="31115"/>
                <wp:wrapNone/>
                <wp:docPr id="46" name="Стрелка вправо с вырезом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notchedRightArrow">
                          <a:avLst>
                            <a:gd name="adj1" fmla="val 50000"/>
                            <a:gd name="adj2" fmla="val 2500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с вырезом 46" o:spid="_x0000_s1026" type="#_x0000_t94" style="position:absolute;margin-left:27pt;margin-top:6pt;width:9pt;height:9pt;z-index:25169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" strokeweight=".26mm"/>
            </w:pict>
          </mc:Fallback>
        </mc:AlternateContent>
      </w:r>
      <w:r>
        <w:t xml:space="preserve">  чеки, удостоверенные банком, -- с подписью банка о гарантии платежа;</w:t>
      </w:r>
    </w:p>
    <w:p w:rsidR="00D33CB9" w:rsidRDefault="00D33CB9" w:rsidP="00D33CB9">
      <w:pPr>
        <w:ind w:firstLine="708"/>
        <w:jc w:val="both"/>
      </w:pPr>
      <w:r>
        <w:rPr>
          <w:noProof/>
          <w:lang w:eastAsia="ru-RU"/>
        </w:rPr>
        <mc:AlternateContent>
          <mc:Choice Requires="wps">
            <w:drawing>
              <wp:anchor distT="0" distB="0" distL="114300" distR="114300" simplePos="0" relativeHeight="251700224" behindDoc="0" locked="0" layoutInCell="1" allowOverlap="1">
                <wp:simplePos x="0" y="0"/>
                <wp:positionH relativeFrom="column">
                  <wp:posOffset>342900</wp:posOffset>
                </wp:positionH>
                <wp:positionV relativeFrom="paragraph">
                  <wp:posOffset>68580</wp:posOffset>
                </wp:positionV>
                <wp:extent cx="114300" cy="114300"/>
                <wp:effectExtent l="19050" t="31750" r="19050" b="25400"/>
                <wp:wrapNone/>
                <wp:docPr id="45" name="Стрелка вправо с вырезом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notchedRightArrow">
                          <a:avLst>
                            <a:gd name="adj1" fmla="val 50000"/>
                            <a:gd name="adj2" fmla="val 2500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с вырезом 45" o:spid="_x0000_s1026" type="#_x0000_t94" style="position:absolute;margin-left:27pt;margin-top:5.4pt;width:9pt;height:9pt;z-index:25170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" strokeweight=".26mm"/>
            </w:pict>
          </mc:Fallback>
        </mc:AlternateContent>
      </w:r>
      <w:r>
        <w:t xml:space="preserve">  персональные чеки – выданные физическим лицам;</w:t>
      </w:r>
    </w:p>
    <w:p w:rsidR="00D33CB9" w:rsidRDefault="00D33CB9" w:rsidP="00D33CB9">
      <w:pPr>
        <w:tabs>
          <w:tab w:val="left" w:pos="825"/>
        </w:tabs>
        <w:jc w:val="both"/>
      </w:pPr>
      <w:r>
        <w:rPr>
          <w:noProof/>
          <w:lang w:eastAsia="ru-RU"/>
        </w:rPr>
        <mc:AlternateContent>
          <mc:Choice Requires="wps">
            <w:drawing>
              <wp:anchor distT="0" distB="0" distL="114300" distR="114300" simplePos="0" relativeHeight="251701248" behindDoc="0" locked="0" layoutInCell="1" allowOverlap="1">
                <wp:simplePos x="0" y="0"/>
                <wp:positionH relativeFrom="column">
                  <wp:posOffset>342900</wp:posOffset>
                </wp:positionH>
                <wp:positionV relativeFrom="paragraph">
                  <wp:posOffset>60960</wp:posOffset>
                </wp:positionV>
                <wp:extent cx="114300" cy="114300"/>
                <wp:effectExtent l="19050" t="27940" r="19050" b="29210"/>
                <wp:wrapNone/>
                <wp:docPr id="44" name="Стрелка вправо с вырезом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notchedRightArrow">
                          <a:avLst>
                            <a:gd name="adj1" fmla="val 50000"/>
                            <a:gd name="adj2" fmla="val 2500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с вырезом 44" o:spid="_x0000_s1026" type="#_x0000_t94" style="position:absolute;margin-left:27pt;margin-top:4.8pt;width:9pt;height:9pt;z-index:25170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" strokeweight=".26mm"/>
            </w:pict>
          </mc:Fallback>
        </mc:AlternateContent>
      </w:r>
      <w:r>
        <w:tab/>
        <w:t>сберегательные счета.</w:t>
      </w:r>
    </w:p>
    <w:p w:rsidR="00D33CB9" w:rsidRDefault="00D33CB9" w:rsidP="00D33CB9">
      <w:pPr>
        <w:tabs>
          <w:tab w:val="left" w:pos="825"/>
        </w:tabs>
        <w:jc w:val="both"/>
      </w:pPr>
      <w:r>
        <w:t xml:space="preserve">        К эквивалентам денежных средств относятся краткосрочные высоколиквидные инвестиции, свободно конвертируемые в соответствующие суммы денежных средств, которым присущ незначительный риск изменения стоимости. </w:t>
      </w:r>
    </w:p>
    <w:p w:rsidR="00D33CB9" w:rsidRDefault="00D33CB9" w:rsidP="00D33CB9">
      <w:pPr>
        <w:tabs>
          <w:tab w:val="left" w:pos="825"/>
        </w:tabs>
        <w:jc w:val="both"/>
      </w:pPr>
      <w:r>
        <w:t xml:space="preserve">        Поступление и выбытие денежных средств и их эквивалентов происходит вследствие операционной, инвестиционной и  финансовой деятельности (рис. 2).</w:t>
      </w:r>
    </w:p>
    <w:p w:rsidR="00D33CB9" w:rsidRDefault="00D33CB9" w:rsidP="00D33CB9">
      <w:pPr>
        <w:ind w:firstLine="708"/>
        <w:jc w:val="both"/>
      </w:pPr>
      <w:r>
        <w:t>Оценка денежных средств и отображение их в отчетности в соответствии с ОПБУ США, а также другими учетными системами, осуществляется по объявленной или фактической номинальной стоимости.</w:t>
      </w:r>
    </w:p>
    <w:p w:rsidR="00D33CB9" w:rsidRDefault="00D33CB9" w:rsidP="00D33CB9">
      <w:pPr>
        <w:ind w:firstLine="708"/>
        <w:jc w:val="both"/>
      </w:pPr>
      <w:r>
        <w:lastRenderedPageBreak/>
        <w:t>Основные проблемы, связанные с денежными средствами, - это проблемы не учетные, а управленческие: организация контроля хранения и использования денежных средств.</w:t>
      </w:r>
    </w:p>
    <w:p w:rsidR="00D33CB9" w:rsidRDefault="00D33CB9" w:rsidP="00D33CB9">
      <w:pPr>
        <w:ind w:firstLine="708"/>
        <w:jc w:val="both"/>
      </w:pPr>
      <w:r>
        <w:t>Среди учетных проблем можно выделить проблему классификации денежных средств, процесс проверки выписок с банковского счета и учет мелкой кассы предприятия.</w:t>
      </w:r>
    </w:p>
    <w:p w:rsidR="00D33CB9" w:rsidRDefault="00D33CB9" w:rsidP="00D33CB9">
      <w:pPr>
        <w:jc w:val="both"/>
        <w:rPr>
          <w:i/>
          <w:iCs/>
        </w:rPr>
      </w:pPr>
    </w:p>
    <w:p w:rsidR="00D33CB9" w:rsidRDefault="00D33CB9" w:rsidP="00D33CB9">
      <w:pPr>
        <w:jc w:val="both"/>
        <w:rPr>
          <w:bCs/>
          <w:iCs/>
        </w:rPr>
      </w:pPr>
      <w:r>
        <w:rPr>
          <w:i/>
          <w:iCs/>
        </w:rPr>
        <w:t xml:space="preserve">Таблица 2 </w:t>
      </w:r>
      <w:r w:rsidRPr="008F07CE">
        <w:rPr>
          <w:bCs/>
          <w:i/>
          <w:iCs/>
        </w:rPr>
        <w:t>Классификация денежных средств, эквивалентов денежных средств и неденежных статей</w:t>
      </w:r>
    </w:p>
    <w:p w:rsidR="00D33CB9" w:rsidRDefault="00D33CB9" w:rsidP="00D33CB9">
      <w:pPr>
        <w:jc w:val="both"/>
        <w:rPr>
          <w:b/>
          <w:bCs/>
          <w:i/>
          <w:iCs/>
        </w:rPr>
      </w:pPr>
    </w:p>
    <w:tbl>
      <w:tblPr>
        <w:tblW w:w="0" w:type="auto"/>
        <w:tblInd w:w="278" w:type="dxa"/>
        <w:tblLayout w:type="fixed"/>
        <w:tblLook w:val="0000" w:firstRow="0" w:lastRow="0" w:firstColumn="0" w:lastColumn="0" w:noHBand="0" w:noVBand="0"/>
      </w:tblPr>
      <w:tblGrid>
        <w:gridCol w:w="2148"/>
        <w:gridCol w:w="2700"/>
        <w:gridCol w:w="4700"/>
      </w:tblGrid>
      <w:tr w:rsidR="00D33CB9" w:rsidTr="00626F0F">
        <w:tc>
          <w:tcPr>
            <w:tcW w:w="2148" w:type="dxa"/>
            <w:tcBorders>
              <w:top w:val="single" w:sz="4" w:space="0" w:color="000000"/>
              <w:left w:val="single" w:sz="4" w:space="0" w:color="000000"/>
              <w:bottom w:val="single" w:sz="4" w:space="0" w:color="000000"/>
            </w:tcBorders>
          </w:tcPr>
          <w:p w:rsidR="00D33CB9" w:rsidRDefault="00D33CB9" w:rsidP="00626F0F">
            <w:pPr>
              <w:snapToGrid w:val="0"/>
              <w:jc w:val="both"/>
              <w:rPr>
                <w:i/>
                <w:iCs/>
              </w:rPr>
            </w:pPr>
            <w:r>
              <w:rPr>
                <w:i/>
                <w:iCs/>
              </w:rPr>
              <w:t xml:space="preserve">      Активы</w:t>
            </w:r>
          </w:p>
        </w:tc>
        <w:tc>
          <w:tcPr>
            <w:tcW w:w="2700" w:type="dxa"/>
            <w:tcBorders>
              <w:top w:val="single" w:sz="4" w:space="0" w:color="000000"/>
              <w:left w:val="single" w:sz="4" w:space="0" w:color="000000"/>
              <w:bottom w:val="single" w:sz="4" w:space="0" w:color="000000"/>
            </w:tcBorders>
          </w:tcPr>
          <w:p w:rsidR="00D33CB9" w:rsidRDefault="00D33CB9" w:rsidP="00626F0F">
            <w:pPr>
              <w:snapToGrid w:val="0"/>
              <w:jc w:val="both"/>
              <w:rPr>
                <w:i/>
                <w:iCs/>
              </w:rPr>
            </w:pPr>
            <w:r>
              <w:rPr>
                <w:i/>
                <w:iCs/>
              </w:rPr>
              <w:t xml:space="preserve">          Классификация</w:t>
            </w:r>
          </w:p>
        </w:tc>
        <w:tc>
          <w:tcPr>
            <w:tcW w:w="4700"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both"/>
              <w:rPr>
                <w:i/>
                <w:iCs/>
              </w:rPr>
            </w:pPr>
            <w:r>
              <w:rPr>
                <w:i/>
                <w:iCs/>
              </w:rPr>
              <w:t xml:space="preserve">                        Комментарии</w:t>
            </w:r>
          </w:p>
        </w:tc>
      </w:tr>
      <w:tr w:rsidR="00D33CB9" w:rsidTr="00626F0F">
        <w:tc>
          <w:tcPr>
            <w:tcW w:w="2148" w:type="dxa"/>
            <w:tcBorders>
              <w:top w:val="single" w:sz="4" w:space="0" w:color="000000"/>
              <w:left w:val="single" w:sz="4" w:space="0" w:color="000000"/>
              <w:bottom w:val="single" w:sz="4" w:space="0" w:color="000000"/>
            </w:tcBorders>
          </w:tcPr>
          <w:p w:rsidR="00D33CB9" w:rsidRDefault="00D33CB9" w:rsidP="00626F0F">
            <w:pPr>
              <w:snapToGrid w:val="0"/>
              <w:jc w:val="both"/>
              <w:rPr>
                <w:i/>
                <w:iCs/>
              </w:rPr>
            </w:pPr>
            <w:r>
              <w:rPr>
                <w:i/>
                <w:iCs/>
              </w:rPr>
              <w:t xml:space="preserve">          1</w:t>
            </w:r>
          </w:p>
        </w:tc>
        <w:tc>
          <w:tcPr>
            <w:tcW w:w="2700" w:type="dxa"/>
            <w:tcBorders>
              <w:top w:val="single" w:sz="4" w:space="0" w:color="000000"/>
              <w:left w:val="single" w:sz="4" w:space="0" w:color="000000"/>
              <w:bottom w:val="single" w:sz="4" w:space="0" w:color="000000"/>
            </w:tcBorders>
          </w:tcPr>
          <w:p w:rsidR="00D33CB9" w:rsidRDefault="00D33CB9" w:rsidP="00626F0F">
            <w:pPr>
              <w:snapToGrid w:val="0"/>
              <w:jc w:val="both"/>
              <w:rPr>
                <w:i/>
                <w:iCs/>
              </w:rPr>
            </w:pPr>
            <w:r>
              <w:rPr>
                <w:i/>
                <w:iCs/>
              </w:rPr>
              <w:t xml:space="preserve">                 2</w:t>
            </w:r>
          </w:p>
        </w:tc>
        <w:tc>
          <w:tcPr>
            <w:tcW w:w="4700"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both"/>
              <w:rPr>
                <w:i/>
                <w:iCs/>
              </w:rPr>
            </w:pPr>
            <w:r>
              <w:rPr>
                <w:i/>
                <w:iCs/>
              </w:rPr>
              <w:t xml:space="preserve">                            3</w:t>
            </w:r>
          </w:p>
        </w:tc>
      </w:tr>
      <w:tr w:rsidR="00D33CB9" w:rsidTr="00626F0F">
        <w:tc>
          <w:tcPr>
            <w:tcW w:w="2148" w:type="dxa"/>
            <w:tcBorders>
              <w:top w:val="single" w:sz="4" w:space="0" w:color="000000"/>
              <w:left w:val="single" w:sz="4" w:space="0" w:color="000000"/>
              <w:bottom w:val="single" w:sz="4" w:space="0" w:color="000000"/>
            </w:tcBorders>
          </w:tcPr>
          <w:p w:rsidR="00D33CB9" w:rsidRDefault="00D33CB9" w:rsidP="00626F0F">
            <w:pPr>
              <w:snapToGrid w:val="0"/>
              <w:jc w:val="both"/>
            </w:pPr>
            <w:r>
              <w:t xml:space="preserve">    Денежные </w:t>
            </w:r>
          </w:p>
          <w:p w:rsidR="00D33CB9" w:rsidRDefault="00D33CB9" w:rsidP="00626F0F">
            <w:pPr>
              <w:jc w:val="both"/>
            </w:pPr>
            <w:r>
              <w:t xml:space="preserve">     средства</w:t>
            </w:r>
          </w:p>
        </w:tc>
        <w:tc>
          <w:tcPr>
            <w:tcW w:w="2700" w:type="dxa"/>
            <w:tcBorders>
              <w:top w:val="single" w:sz="4" w:space="0" w:color="000000"/>
              <w:left w:val="single" w:sz="4" w:space="0" w:color="000000"/>
              <w:bottom w:val="single" w:sz="4" w:space="0" w:color="000000"/>
            </w:tcBorders>
          </w:tcPr>
          <w:p w:rsidR="00D33CB9" w:rsidRDefault="00D33CB9" w:rsidP="00626F0F">
            <w:pPr>
              <w:snapToGrid w:val="0"/>
              <w:jc w:val="both"/>
            </w:pPr>
          </w:p>
          <w:p w:rsidR="00D33CB9" w:rsidRDefault="00D33CB9" w:rsidP="00626F0F">
            <w:pPr>
              <w:jc w:val="both"/>
            </w:pPr>
            <w:r>
              <w:t xml:space="preserve">          денежные средства</w:t>
            </w:r>
          </w:p>
        </w:tc>
        <w:tc>
          <w:tcPr>
            <w:tcW w:w="4700"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both"/>
            </w:pPr>
            <w:r>
              <w:t>не должно быть никаких ограничений на использование; если эти ограничения существуют, то денежные средства отображаются как прочие активы</w:t>
            </w:r>
          </w:p>
        </w:tc>
      </w:tr>
      <w:tr w:rsidR="00D33CB9" w:rsidTr="00626F0F">
        <w:trPr>
          <w:trHeight w:hRule="exact" w:val="562"/>
        </w:trPr>
        <w:tc>
          <w:tcPr>
            <w:tcW w:w="2148" w:type="dxa"/>
            <w:vMerge w:val="restart"/>
            <w:tcBorders>
              <w:top w:val="single" w:sz="4" w:space="0" w:color="000000"/>
              <w:left w:val="single" w:sz="4" w:space="0" w:color="000000"/>
              <w:bottom w:val="single" w:sz="4" w:space="0" w:color="000000"/>
            </w:tcBorders>
          </w:tcPr>
          <w:p w:rsidR="00D33CB9" w:rsidRDefault="00D33CB9" w:rsidP="00626F0F">
            <w:pPr>
              <w:snapToGrid w:val="0"/>
              <w:jc w:val="both"/>
            </w:pPr>
            <w:r>
              <w:t xml:space="preserve">    Денежные   </w:t>
            </w:r>
          </w:p>
          <w:p w:rsidR="00D33CB9" w:rsidRDefault="00D33CB9" w:rsidP="00626F0F">
            <w:pPr>
              <w:jc w:val="both"/>
            </w:pPr>
            <w:r>
              <w:t xml:space="preserve"> эквиваленты</w:t>
            </w:r>
          </w:p>
        </w:tc>
        <w:tc>
          <w:tcPr>
            <w:tcW w:w="2700" w:type="dxa"/>
            <w:tcBorders>
              <w:top w:val="single" w:sz="4" w:space="0" w:color="000000"/>
              <w:left w:val="single" w:sz="4" w:space="0" w:color="000000"/>
              <w:bottom w:val="single" w:sz="4" w:space="0" w:color="000000"/>
            </w:tcBorders>
          </w:tcPr>
          <w:p w:rsidR="00D33CB9" w:rsidRDefault="00D33CB9" w:rsidP="00626F0F">
            <w:pPr>
              <w:snapToGrid w:val="0"/>
              <w:jc w:val="both"/>
            </w:pPr>
            <w:r>
              <w:t xml:space="preserve">         краткосрочные </w:t>
            </w:r>
          </w:p>
          <w:p w:rsidR="00D33CB9" w:rsidRDefault="00D33CB9" w:rsidP="00626F0F">
            <w:pPr>
              <w:jc w:val="both"/>
            </w:pPr>
            <w:r>
              <w:t xml:space="preserve">          обязательства                     </w:t>
            </w:r>
          </w:p>
        </w:tc>
        <w:tc>
          <w:tcPr>
            <w:tcW w:w="4700"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both"/>
            </w:pPr>
            <w:r>
              <w:t>только для тех ценных бумаг, срок погашения которых менее 3-х месяцев</w:t>
            </w:r>
          </w:p>
        </w:tc>
      </w:tr>
      <w:tr w:rsidR="00D33CB9" w:rsidTr="00626F0F">
        <w:tc>
          <w:tcPr>
            <w:tcW w:w="2148" w:type="dxa"/>
            <w:vMerge/>
            <w:tcBorders>
              <w:top w:val="single" w:sz="4" w:space="0" w:color="000000"/>
              <w:left w:val="single" w:sz="4" w:space="0" w:color="000000"/>
              <w:bottom w:val="single" w:sz="4" w:space="0" w:color="000000"/>
            </w:tcBorders>
          </w:tcPr>
          <w:p w:rsidR="00D33CB9" w:rsidRDefault="00D33CB9" w:rsidP="00626F0F">
            <w:pPr>
              <w:snapToGrid w:val="0"/>
            </w:pPr>
          </w:p>
        </w:tc>
        <w:tc>
          <w:tcPr>
            <w:tcW w:w="2700" w:type="dxa"/>
            <w:tcBorders>
              <w:top w:val="single" w:sz="4" w:space="0" w:color="000000"/>
              <w:left w:val="single" w:sz="4" w:space="0" w:color="000000"/>
              <w:bottom w:val="single" w:sz="4" w:space="0" w:color="000000"/>
            </w:tcBorders>
          </w:tcPr>
          <w:p w:rsidR="00D33CB9" w:rsidRDefault="00D33CB9" w:rsidP="00626F0F">
            <w:pPr>
              <w:snapToGrid w:val="0"/>
              <w:jc w:val="both"/>
            </w:pPr>
            <w:r>
              <w:t xml:space="preserve"> краткосрочные инвестиции</w:t>
            </w:r>
          </w:p>
        </w:tc>
        <w:tc>
          <w:tcPr>
            <w:tcW w:w="4700"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both"/>
            </w:pPr>
            <w:r>
              <w:t>для тех ценных бумаг, срок погашения 3-12 месяцев</w:t>
            </w:r>
          </w:p>
        </w:tc>
      </w:tr>
      <w:tr w:rsidR="00D33CB9" w:rsidTr="00626F0F">
        <w:trPr>
          <w:trHeight w:hRule="exact" w:val="562"/>
        </w:trPr>
        <w:tc>
          <w:tcPr>
            <w:tcW w:w="2148" w:type="dxa"/>
            <w:vMerge w:val="restart"/>
            <w:tcBorders>
              <w:top w:val="single" w:sz="4" w:space="0" w:color="000000"/>
              <w:left w:val="single" w:sz="4" w:space="0" w:color="000000"/>
              <w:bottom w:val="single" w:sz="4" w:space="0" w:color="000000"/>
            </w:tcBorders>
          </w:tcPr>
          <w:p w:rsidR="00D33CB9" w:rsidRDefault="00D33CB9" w:rsidP="00626F0F">
            <w:pPr>
              <w:snapToGrid w:val="0"/>
              <w:jc w:val="both"/>
            </w:pPr>
            <w:r>
              <w:t xml:space="preserve">   </w:t>
            </w:r>
          </w:p>
          <w:p w:rsidR="00D33CB9" w:rsidRDefault="00D33CB9" w:rsidP="00626F0F">
            <w:pPr>
              <w:jc w:val="both"/>
            </w:pPr>
            <w:r>
              <w:t xml:space="preserve">   Дебиторская</w:t>
            </w:r>
          </w:p>
          <w:p w:rsidR="00D33CB9" w:rsidRDefault="00D33CB9" w:rsidP="00626F0F">
            <w:pPr>
              <w:jc w:val="both"/>
            </w:pPr>
            <w:r>
              <w:t xml:space="preserve"> задолженность</w:t>
            </w:r>
          </w:p>
        </w:tc>
        <w:tc>
          <w:tcPr>
            <w:tcW w:w="2700" w:type="dxa"/>
            <w:tcBorders>
              <w:top w:val="single" w:sz="4" w:space="0" w:color="000000"/>
              <w:left w:val="single" w:sz="4" w:space="0" w:color="000000"/>
              <w:bottom w:val="single" w:sz="4" w:space="0" w:color="000000"/>
            </w:tcBorders>
          </w:tcPr>
          <w:p w:rsidR="00D33CB9" w:rsidRDefault="00D33CB9" w:rsidP="00626F0F">
            <w:pPr>
              <w:snapToGrid w:val="0"/>
              <w:jc w:val="center"/>
            </w:pPr>
            <w:r>
              <w:t>отсроченные чеки</w:t>
            </w:r>
          </w:p>
        </w:tc>
        <w:tc>
          <w:tcPr>
            <w:tcW w:w="4700"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both"/>
            </w:pPr>
            <w:r>
              <w:t>предполагается, что деньги будут оплачены</w:t>
            </w:r>
          </w:p>
        </w:tc>
      </w:tr>
      <w:tr w:rsidR="00D33CB9" w:rsidTr="00626F0F">
        <w:trPr>
          <w:trHeight w:hRule="exact" w:val="562"/>
        </w:trPr>
        <w:tc>
          <w:tcPr>
            <w:tcW w:w="2148" w:type="dxa"/>
            <w:vMerge/>
            <w:tcBorders>
              <w:top w:val="single" w:sz="4" w:space="0" w:color="000000"/>
              <w:left w:val="single" w:sz="4" w:space="0" w:color="000000"/>
              <w:bottom w:val="single" w:sz="4" w:space="0" w:color="000000"/>
            </w:tcBorders>
          </w:tcPr>
          <w:p w:rsidR="00D33CB9" w:rsidRDefault="00D33CB9" w:rsidP="00626F0F">
            <w:pPr>
              <w:snapToGrid w:val="0"/>
            </w:pPr>
          </w:p>
        </w:tc>
        <w:tc>
          <w:tcPr>
            <w:tcW w:w="2700" w:type="dxa"/>
            <w:tcBorders>
              <w:top w:val="single" w:sz="4" w:space="0" w:color="000000"/>
              <w:left w:val="single" w:sz="4" w:space="0" w:color="000000"/>
              <w:bottom w:val="single" w:sz="4" w:space="0" w:color="000000"/>
            </w:tcBorders>
          </w:tcPr>
          <w:p w:rsidR="00D33CB9" w:rsidRDefault="00D33CB9" w:rsidP="00626F0F">
            <w:pPr>
              <w:snapToGrid w:val="0"/>
              <w:jc w:val="center"/>
            </w:pPr>
            <w:r>
              <w:t>долговые расписки</w:t>
            </w:r>
          </w:p>
        </w:tc>
        <w:tc>
          <w:tcPr>
            <w:tcW w:w="4700"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both"/>
            </w:pPr>
            <w:r>
              <w:t>предполагается, что деньги будут оплачены</w:t>
            </w:r>
          </w:p>
        </w:tc>
      </w:tr>
      <w:tr w:rsidR="00D33CB9" w:rsidTr="00626F0F">
        <w:tc>
          <w:tcPr>
            <w:tcW w:w="2148" w:type="dxa"/>
            <w:vMerge/>
            <w:tcBorders>
              <w:top w:val="single" w:sz="4" w:space="0" w:color="000000"/>
              <w:left w:val="single" w:sz="4" w:space="0" w:color="000000"/>
              <w:bottom w:val="single" w:sz="4" w:space="0" w:color="000000"/>
            </w:tcBorders>
          </w:tcPr>
          <w:p w:rsidR="00D33CB9" w:rsidRDefault="00D33CB9" w:rsidP="00626F0F">
            <w:pPr>
              <w:snapToGrid w:val="0"/>
            </w:pPr>
          </w:p>
        </w:tc>
        <w:tc>
          <w:tcPr>
            <w:tcW w:w="2700" w:type="dxa"/>
            <w:tcBorders>
              <w:top w:val="single" w:sz="4" w:space="0" w:color="000000"/>
              <w:left w:val="single" w:sz="4" w:space="0" w:color="000000"/>
              <w:bottom w:val="single" w:sz="4" w:space="0" w:color="000000"/>
            </w:tcBorders>
          </w:tcPr>
          <w:p w:rsidR="00D33CB9" w:rsidRDefault="00D33CB9" w:rsidP="00626F0F">
            <w:pPr>
              <w:snapToGrid w:val="0"/>
              <w:jc w:val="center"/>
            </w:pPr>
            <w:r>
              <w:t>авансы на транспортные расходы</w:t>
            </w:r>
          </w:p>
        </w:tc>
        <w:tc>
          <w:tcPr>
            <w:tcW w:w="4700"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both"/>
            </w:pPr>
            <w:r>
              <w:t>предполагается, что деньги будут возвращены сотрудникам</w:t>
            </w:r>
          </w:p>
        </w:tc>
      </w:tr>
      <w:tr w:rsidR="00D33CB9" w:rsidTr="00626F0F">
        <w:tc>
          <w:tcPr>
            <w:tcW w:w="2148" w:type="dxa"/>
            <w:tcBorders>
              <w:top w:val="single" w:sz="4" w:space="0" w:color="000000"/>
              <w:left w:val="single" w:sz="4" w:space="0" w:color="000000"/>
              <w:bottom w:val="single" w:sz="4" w:space="0" w:color="000000"/>
            </w:tcBorders>
          </w:tcPr>
          <w:p w:rsidR="00D33CB9" w:rsidRDefault="00D33CB9" w:rsidP="00626F0F">
            <w:pPr>
              <w:snapToGrid w:val="0"/>
              <w:jc w:val="center"/>
            </w:pPr>
            <w:r>
              <w:t>Предоплаченные расходы</w:t>
            </w:r>
          </w:p>
        </w:tc>
        <w:tc>
          <w:tcPr>
            <w:tcW w:w="2700" w:type="dxa"/>
            <w:tcBorders>
              <w:top w:val="single" w:sz="4" w:space="0" w:color="000000"/>
              <w:left w:val="single" w:sz="4" w:space="0" w:color="000000"/>
              <w:bottom w:val="single" w:sz="4" w:space="0" w:color="000000"/>
            </w:tcBorders>
          </w:tcPr>
          <w:p w:rsidR="00D33CB9" w:rsidRDefault="00D33CB9" w:rsidP="00626F0F">
            <w:pPr>
              <w:snapToGrid w:val="0"/>
              <w:jc w:val="center"/>
            </w:pPr>
            <w:r>
              <w:t>почтовые марки</w:t>
            </w:r>
          </w:p>
        </w:tc>
        <w:tc>
          <w:tcPr>
            <w:tcW w:w="4700"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both"/>
            </w:pPr>
            <w:r>
              <w:t>могут быть классифицированы как запасы</w:t>
            </w:r>
          </w:p>
        </w:tc>
      </w:tr>
      <w:tr w:rsidR="00D33CB9" w:rsidTr="00626F0F">
        <w:tc>
          <w:tcPr>
            <w:tcW w:w="2148" w:type="dxa"/>
            <w:tcBorders>
              <w:top w:val="single" w:sz="4" w:space="0" w:color="000000"/>
              <w:left w:val="single" w:sz="4" w:space="0" w:color="000000"/>
              <w:bottom w:val="single" w:sz="4" w:space="0" w:color="000000"/>
            </w:tcBorders>
          </w:tcPr>
          <w:p w:rsidR="00D33CB9" w:rsidRDefault="00D33CB9" w:rsidP="00626F0F">
            <w:pPr>
              <w:snapToGrid w:val="0"/>
              <w:jc w:val="center"/>
            </w:pPr>
            <w:r>
              <w:t>Компенсационный остаток</w:t>
            </w:r>
          </w:p>
        </w:tc>
        <w:tc>
          <w:tcPr>
            <w:tcW w:w="2700" w:type="dxa"/>
            <w:tcBorders>
              <w:top w:val="single" w:sz="4" w:space="0" w:color="000000"/>
              <w:left w:val="single" w:sz="4" w:space="0" w:color="000000"/>
              <w:bottom w:val="single" w:sz="4" w:space="0" w:color="000000"/>
            </w:tcBorders>
          </w:tcPr>
          <w:p w:rsidR="00D33CB9" w:rsidRDefault="00D33CB9" w:rsidP="00626F0F">
            <w:pPr>
              <w:snapToGrid w:val="0"/>
              <w:jc w:val="center"/>
            </w:pPr>
            <w:r>
              <w:t>включается в состав денежных средств или отображается отдельно</w:t>
            </w:r>
          </w:p>
        </w:tc>
        <w:tc>
          <w:tcPr>
            <w:tcW w:w="4700"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both"/>
            </w:pPr>
            <w:r>
              <w:t>раскрывается в примечаниях; в случае юридической регламентации отображается как прочие активы</w:t>
            </w:r>
          </w:p>
        </w:tc>
      </w:tr>
      <w:tr w:rsidR="00D33CB9" w:rsidTr="00626F0F">
        <w:tc>
          <w:tcPr>
            <w:tcW w:w="2148" w:type="dxa"/>
            <w:tcBorders>
              <w:top w:val="single" w:sz="4" w:space="0" w:color="000000"/>
              <w:left w:val="single" w:sz="4" w:space="0" w:color="000000"/>
              <w:bottom w:val="single" w:sz="4" w:space="0" w:color="000000"/>
            </w:tcBorders>
          </w:tcPr>
          <w:p w:rsidR="00D33CB9" w:rsidRDefault="00D33CB9" w:rsidP="00626F0F">
            <w:pPr>
              <w:snapToGrid w:val="0"/>
              <w:jc w:val="center"/>
            </w:pPr>
            <w:r>
              <w:t>Текущие (краткосрочные обязательства)</w:t>
            </w:r>
          </w:p>
        </w:tc>
        <w:tc>
          <w:tcPr>
            <w:tcW w:w="2700" w:type="dxa"/>
            <w:tcBorders>
              <w:top w:val="single" w:sz="4" w:space="0" w:color="000000"/>
              <w:left w:val="single" w:sz="4" w:space="0" w:color="000000"/>
              <w:bottom w:val="single" w:sz="4" w:space="0" w:color="000000"/>
            </w:tcBorders>
          </w:tcPr>
          <w:p w:rsidR="00D33CB9" w:rsidRDefault="00D33CB9" w:rsidP="00626F0F">
            <w:pPr>
              <w:snapToGrid w:val="0"/>
              <w:jc w:val="center"/>
            </w:pPr>
            <w:r>
              <w:t>банковский овердрафт</w:t>
            </w:r>
          </w:p>
        </w:tc>
        <w:tc>
          <w:tcPr>
            <w:tcW w:w="4700"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both"/>
            </w:pPr>
            <w:r>
              <w:t>если существуют другие счета в этом же банке, на которых достаточно средств для покрытия овердрафта, то компания имеет право на уменьшение величины денежных средств в активе</w:t>
            </w:r>
          </w:p>
        </w:tc>
      </w:tr>
    </w:tbl>
    <w:p w:rsidR="00D33CB9" w:rsidRDefault="00D33CB9" w:rsidP="00D33CB9">
      <w:pPr>
        <w:jc w:val="both"/>
      </w:pPr>
    </w:p>
    <w:p w:rsidR="00D33CB9" w:rsidRDefault="00D33CB9" w:rsidP="00D33CB9">
      <w:pPr>
        <w:ind w:firstLine="708"/>
        <w:jc w:val="both"/>
      </w:pPr>
      <w:r>
        <w:t>Проверка выписок из банковского счета в большинстве стран обычно осуществляется один раз в месяц. Такая процедура необходима потому, что остаток по счету «Денежные средства» в бухгалтерских записях часто не совпадает с остатком в банковской выписке. Причины такого отличия состоят в следующем:</w:t>
      </w:r>
    </w:p>
    <w:p w:rsidR="00D33CB9" w:rsidRDefault="00D33CB9" w:rsidP="00D33CB9">
      <w:pPr>
        <w:numPr>
          <w:ilvl w:val="0"/>
          <w:numId w:val="7"/>
        </w:numPr>
        <w:tabs>
          <w:tab w:val="clear" w:pos="1428"/>
          <w:tab w:val="left" w:pos="284"/>
        </w:tabs>
        <w:ind w:left="284" w:hanging="284"/>
        <w:jc w:val="both"/>
      </w:pPr>
      <w:r>
        <w:t>некоторые операции, которые отображены в отчетных записях компании, не отображены в учетных записях банка, например, выданные чеки (чеки выданные и отображенные в учетных регистрах компании, но не предоставленные в банк для оплаты), депозиты в дороге (отправленные в банк, но не полученные своевременно, или принятые банком, но не отображенные в записях банка при подготовке выписки со счета);</w:t>
      </w:r>
    </w:p>
    <w:p w:rsidR="00D33CB9" w:rsidRDefault="00D33CB9" w:rsidP="00D33CB9">
      <w:pPr>
        <w:numPr>
          <w:ilvl w:val="0"/>
          <w:numId w:val="7"/>
        </w:numPr>
        <w:tabs>
          <w:tab w:val="clear" w:pos="1428"/>
          <w:tab w:val="left" w:pos="284"/>
        </w:tabs>
        <w:ind w:left="284" w:hanging="284"/>
        <w:jc w:val="both"/>
      </w:pPr>
      <w:r>
        <w:t>некоторые банковские операции еще не нашли отображения в бухгалтерских записях компании, например, сбор за обслуживание в банке, чеки, по которым не могут быть получены деньги (чеки других предприятий или физических лиц переданы компанией в банк, но оплата по ним  не получена), заработные проценты, которые банк начислил на средний остаток счета компании, прочие денежные банковские сборы и поступления на счет.</w:t>
      </w:r>
    </w:p>
    <w:p w:rsidR="00D33CB9" w:rsidRDefault="00D33CB9" w:rsidP="00D33CB9">
      <w:pPr>
        <w:ind w:firstLine="709"/>
        <w:jc w:val="both"/>
      </w:pPr>
      <w:r>
        <w:t xml:space="preserve">Процесс проверки состоит из двух этапов. Первый включает в себя корректировку остатка денежных средств в соответствии с банковской выпиской. К нему прибавляются </w:t>
      </w:r>
      <w:r>
        <w:lastRenderedPageBreak/>
        <w:t>депозиты в пути (одновременно проводится проверка корректировок в прошлом месяце) и вычитаются выданные, но не предъявленные к оплате чеки (одновременно проводится проверка выданных чеков, оплаченных банком). Полученная сумма выступает скорректированным остатком денежных средств. Второй этап – это корректировка остатка в соответствии с учетными записями и отображение в учете соответствующих проводок. Из сальдо счета денежных средств (в соответствии с учетными записями) вычитаются все дебетовые меморандумы и прибавляются все кредитовые меморандумы со следующим отображением на счетах в Журнале операций.</w:t>
      </w:r>
    </w:p>
    <w:p w:rsidR="00D33CB9" w:rsidRDefault="00D33CB9" w:rsidP="00D33CB9">
      <w:pPr>
        <w:jc w:val="both"/>
      </w:pPr>
      <w:r>
        <w:t xml:space="preserve">         Интересная система ведения мелкой кассы согласно ОПБУ в США. В компании, как правило, существуют регулярные расходы, сумма которых незначительна, поэтому выписывать чеки довольно неудобно (покупка почтовых марок, оплата такси, мелкие расходы и т.п.). С этой целью непосредственно на предприятии имеется определенная сумма денежной наличности, за сохранность которой отвечает материально ответственное лицо, то есть устанавливается фиксированный размер «фонда мелкой кассы», который периодически пополняется (например, один раз в неделю). При выдаче денежной наличности выписывается ваучер, на котором указывается дата, сумма и назначение расходов. Остаток денежной наличности и общая стоимость ваучеров должны в сумме составлять фиксированную величину фонда мелкой кассы. Если при пополнении мелкой кассы обнаруживаются небольшие расхождения, то они отображаются на счете «Нехватка / излишек денежных средств». В конце отчетного периода дебетовое сальдо этого счета включается в состав общих операционных расходов, кредитовое – к другим доходам. </w:t>
      </w:r>
    </w:p>
    <w:p w:rsidR="00D33CB9" w:rsidRDefault="00D33CB9" w:rsidP="00D33CB9">
      <w:pPr>
        <w:jc w:val="both"/>
      </w:pPr>
      <w:r>
        <w:t xml:space="preserve">           В Великобритании операции с мелкой кассой учитываются иначе. В момент выдачи денежной наличности из мелкой кассы проводятся записи по дебету счетов соответствующих расходов и кредиту счета мелкой кассы, а при пополнении мелкой кассы (на сумму осуществленных расходов), соответственно, дебетуется счет мелкой кассы денежных средств.</w:t>
      </w:r>
    </w:p>
    <w:p w:rsidR="00D33CB9" w:rsidRDefault="00D33CB9" w:rsidP="00D33CB9">
      <w:pPr>
        <w:jc w:val="both"/>
      </w:pPr>
      <w:r>
        <w:t xml:space="preserve">          Аналогичная практика учета кассы мелких расходов в Египте. В этом случае предварительно определяется сумма мелких расходов за определенный период и выписывается чек на всю сумму. Кассир расходует средства по квитанциям и счетам и фиксирует их в журнале кассы мелких расходов.</w:t>
      </w:r>
    </w:p>
    <w:p w:rsidR="00D33CB9" w:rsidRDefault="00D33CB9" w:rsidP="00D33CB9">
      <w:pPr>
        <w:rPr>
          <w:lang w:val="ru-RU"/>
        </w:rPr>
      </w:pPr>
      <w:r>
        <w:rPr>
          <w:noProof/>
          <w:lang w:eastAsia="ru-RU"/>
        </w:rPr>
        <mc:AlternateContent>
          <mc:Choice Requires="wpg">
            <w:drawing>
              <wp:anchor distT="0" distB="0" distL="0" distR="0" simplePos="0" relativeHeight="251666432" behindDoc="0" locked="0" layoutInCell="1" allowOverlap="1">
                <wp:simplePos x="0" y="0"/>
                <wp:positionH relativeFrom="column">
                  <wp:posOffset>-8255</wp:posOffset>
                </wp:positionH>
                <wp:positionV relativeFrom="paragraph">
                  <wp:posOffset>118110</wp:posOffset>
                </wp:positionV>
                <wp:extent cx="2171065" cy="913765"/>
                <wp:effectExtent l="10795" t="8890" r="8890" b="10795"/>
                <wp:wrapNone/>
                <wp:docPr id="41" name="Группа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71065" cy="913765"/>
                          <a:chOff x="-180" y="180"/>
                          <a:chExt cx="3418" cy="1438"/>
                        </a:xfrm>
                      </wpg:grpSpPr>
                      <wps:wsp>
                        <wps:cNvPr id="42" name="AutoShape 20"/>
                        <wps:cNvSpPr>
                          <a:spLocks noChangeArrowheads="1"/>
                        </wps:cNvSpPr>
                        <wps:spPr bwMode="auto">
                          <a:xfrm>
                            <a:off x="-180" y="180"/>
                            <a:ext cx="3418" cy="1438"/>
                          </a:xfrm>
                          <a:prstGeom prst="flowChartTerminator">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43" name="Text Box 21"/>
                        <wps:cNvSpPr txBox="1">
                          <a:spLocks noChangeArrowheads="1"/>
                        </wps:cNvSpPr>
                        <wps:spPr bwMode="auto">
                          <a:xfrm>
                            <a:off x="-13" y="391"/>
                            <a:ext cx="3084" cy="1014"/>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33CB9" w:rsidRDefault="00D33CB9" w:rsidP="00D33CB9">
                              <w:pPr>
                                <w:jc w:val="center"/>
                                <w:rPr>
                                  <w:i/>
                                  <w:iCs/>
                                  <w:sz w:val="20"/>
                                  <w:szCs w:val="20"/>
                                </w:rPr>
                              </w:pPr>
                              <w:r>
                                <w:rPr>
                                  <w:i/>
                                  <w:iCs/>
                                  <w:sz w:val="20"/>
                                  <w:szCs w:val="20"/>
                                </w:rPr>
                                <w:t>Операции в иностранной валюте и финансовые отчеты зарубежных хозяйственных единиц согласно МСФО</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id="Группа 41" o:spid="_x0000_s1041" style="position:absolute;margin-left:-.65pt;margin-top:9.3pt;width:170.95pt;height:71.95pt;z-index:251666432;mso-wrap-distance-left:0;mso-wrap-distance-right:0" coordorigin="-180,180" coordsize="3418,14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">
                <v:shape id="AutoShape 20" o:spid="_x0000_s1042" type="#_x0000_t116" style="position:absolute;left:-180;top:180;width:3418;height:143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vkmcUA&#10;AADbAAAADwAAAGRycy9kb3ducmV2LnhtbESP3WrCQBSE74W+w3IKvdONoYpNXUVSSougYFoKvTtk&#10;T5PQ7NmQ3fz49q4geDnMzDfMejuaWvTUusqygvksAkGcW11xoeD76326AuE8ssbaMik4k4Pt5mGy&#10;xkTbgU/UZ74QAcIuQQWl900ipctLMuhmtiEO3p9tDfog20LqFocAN7WMo2gpDVYcFkpsKC0p/886&#10;o+Bnme6jTu5e0l8+LIr5MTVvH5lST4/j7hWEp9Hfw7f2p1bwHMP1S/gBcnM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S+SZxQAAANsAAAAPAAAAAAAAAAAAAAAAAJgCAABkcnMv&#10;ZG93bnJldi54bWxQSwUGAAAAAAQABAD1AAAAigMAAAAA&#10;" strokeweight=".26mm"/>
                <v:shape id="Text Box 21" o:spid="_x0000_s1043" type="#_x0000_t202" style="position:absolute;left:-13;top:391;width:3084;height:10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UcTsIA&#10;AADbAAAADwAAAGRycy9kb3ducmV2LnhtbESP3YrCMBSE7xd8h3AWvFnW1B9c6RpFBEFEL/x5gGNz&#10;bIrNSWlirW9vBMHLYWa+Yabz1paiodoXjhX0ewkI4szpgnMFp+PqdwLCB2SNpWNS8CAP81nna4qp&#10;dnfeU3MIuYgQ9ikqMCFUqZQ+M2TR91xFHL2Lqy2GKOtc6hrvEW5LOUiSsbRYcFwwWNHSUHY93KyC&#10;H1Mlu+1lfV7pcWauG49/ttko1f1uF/8gArXhE36311rBaAivL/EHyN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VRxOwgAAANsAAAAPAAAAAAAAAAAAAAAAAJgCAABkcnMvZG93&#10;bnJldi54bWxQSwUGAAAAAAQABAD1AAAAhwMAAAAA&#10;" filled="f" stroked="f">
                  <v:stroke joinstyle="round"/>
                  <v:textbox>
                    <w:txbxContent>
                      <w:p w:rsidR="00D33CB9" w:rsidRDefault="00D33CB9" w:rsidP="00D33CB9">
                        <w:pPr>
                          <w:jc w:val="center"/>
                          <w:rPr>
                            <w:i/>
                            <w:iCs/>
                            <w:sz w:val="20"/>
                            <w:szCs w:val="20"/>
                          </w:rPr>
                        </w:pPr>
                        <w:r>
                          <w:rPr>
                            <w:i/>
                            <w:iCs/>
                            <w:sz w:val="20"/>
                            <w:szCs w:val="20"/>
                          </w:rPr>
                          <w:t>Операции в иностранной валюте и финансовые отчеты зарубежных хозяйственных единиц согласно МСФО</w:t>
                        </w:r>
                      </w:p>
                    </w:txbxContent>
                  </v:textbox>
                </v:shape>
              </v:group>
            </w:pict>
          </mc:Fallback>
        </mc:AlternateContent>
      </w:r>
    </w:p>
    <w:p w:rsidR="00D33CB9" w:rsidRDefault="00D33CB9" w:rsidP="00D33CB9">
      <w:pPr>
        <w:tabs>
          <w:tab w:val="left" w:pos="3480"/>
        </w:tabs>
        <w:jc w:val="both"/>
      </w:pPr>
      <w:r>
        <w:tab/>
        <w:t xml:space="preserve">    Рыночная экономика обуславливает развитие </w:t>
      </w:r>
    </w:p>
    <w:p w:rsidR="00D33CB9" w:rsidRDefault="00D33CB9" w:rsidP="00D33CB9">
      <w:pPr>
        <w:tabs>
          <w:tab w:val="left" w:pos="3480"/>
        </w:tabs>
        <w:jc w:val="right"/>
      </w:pPr>
      <w:r>
        <w:t xml:space="preserve">                                                        международной торговли, экспортно-импортных операций, </w:t>
      </w:r>
    </w:p>
    <w:p w:rsidR="00D33CB9" w:rsidRDefault="00D33CB9" w:rsidP="00D33CB9">
      <w:pPr>
        <w:tabs>
          <w:tab w:val="left" w:pos="3480"/>
        </w:tabs>
        <w:jc w:val="right"/>
      </w:pPr>
      <w:r>
        <w:t xml:space="preserve">                                                       увеличение объемов займов на международном рынке капиталов. Следствием всех этих явлений выступает учет </w:t>
      </w:r>
    </w:p>
    <w:p w:rsidR="00D33CB9" w:rsidRDefault="00D33CB9" w:rsidP="00D33CB9">
      <w:pPr>
        <w:tabs>
          <w:tab w:val="left" w:pos="3480"/>
        </w:tabs>
        <w:jc w:val="both"/>
      </w:pPr>
      <w:r>
        <w:t xml:space="preserve">                                                         операций в иностранной валюте, а также изменения ее курсов вследствие инфляционных процессов в экономике.</w:t>
      </w:r>
    </w:p>
    <w:p w:rsidR="00D33CB9" w:rsidRDefault="00D33CB9" w:rsidP="00D33CB9">
      <w:pPr>
        <w:tabs>
          <w:tab w:val="left" w:pos="3480"/>
        </w:tabs>
        <w:jc w:val="both"/>
      </w:pPr>
      <w:r>
        <w:t xml:space="preserve">         </w:t>
      </w:r>
      <w:r>
        <w:rPr>
          <w:i/>
          <w:iCs/>
        </w:rPr>
        <w:t>Положения МСФО 21.</w:t>
      </w:r>
      <w:r>
        <w:t xml:space="preserve">  Из международных стандартов финансовой отчетности, регулирующих учет операций в иностранной валюте и пересчет статей финансовой отчетности зарубежных компаний, основным выступает МСФО 21 «Влияние изменений валютных курсов», пересмотренный в 1993 г. Он определяет обменный курс, который необходимо использовать для ведения учета операций в иностранной валюте и пересчета финансовой отчетности зарубежных компаний, порядок определения и отображения в учете курсовых разниц, раскрытия информации в учетной политике и финансовой отчетности.</w:t>
      </w:r>
    </w:p>
    <w:p w:rsidR="00D33CB9" w:rsidRDefault="00D33CB9" w:rsidP="00D33CB9">
      <w:pPr>
        <w:tabs>
          <w:tab w:val="left" w:pos="3480"/>
        </w:tabs>
        <w:jc w:val="both"/>
      </w:pPr>
      <w:r>
        <w:t xml:space="preserve">         Операции в иностранной валюте при первоначальном признании отображаются в валюте с применением валютного курса на дату осуществления операции. </w:t>
      </w:r>
    </w:p>
    <w:p w:rsidR="00D33CB9" w:rsidRDefault="00D33CB9" w:rsidP="00D33CB9">
      <w:pPr>
        <w:tabs>
          <w:tab w:val="left" w:pos="3480"/>
        </w:tabs>
        <w:jc w:val="both"/>
        <w:rPr>
          <w:b/>
          <w:bCs/>
          <w:i/>
          <w:iCs/>
        </w:rPr>
      </w:pPr>
    </w:p>
    <w:p w:rsidR="00D33CB9" w:rsidRDefault="00D33CB9" w:rsidP="00D33CB9">
      <w:pPr>
        <w:tabs>
          <w:tab w:val="left" w:pos="3480"/>
        </w:tabs>
        <w:jc w:val="both"/>
      </w:pPr>
      <w:r>
        <w:rPr>
          <w:b/>
          <w:bCs/>
          <w:i/>
          <w:iCs/>
        </w:rPr>
        <w:t xml:space="preserve"> Напомним:</w:t>
      </w:r>
      <w:r>
        <w:t xml:space="preserve">   </w:t>
      </w:r>
    </w:p>
    <w:p w:rsidR="00D33CB9" w:rsidRDefault="00D33CB9" w:rsidP="00D33CB9">
      <w:pPr>
        <w:tabs>
          <w:tab w:val="left" w:pos="1695"/>
        </w:tabs>
        <w:jc w:val="both"/>
        <w:rPr>
          <w:sz w:val="20"/>
          <w:szCs w:val="20"/>
        </w:rPr>
      </w:pPr>
      <w:r>
        <w:rPr>
          <w:noProof/>
          <w:lang w:eastAsia="ru-RU"/>
        </w:rPr>
        <mc:AlternateContent>
          <mc:Choice Requires="wps">
            <w:drawing>
              <wp:anchor distT="0" distB="0" distL="114300" distR="114300" simplePos="0" relativeHeight="251667456" behindDoc="0" locked="0" layoutInCell="1" allowOverlap="1">
                <wp:simplePos x="0" y="0"/>
                <wp:positionH relativeFrom="column">
                  <wp:posOffset>974725</wp:posOffset>
                </wp:positionH>
                <wp:positionV relativeFrom="paragraph">
                  <wp:posOffset>43815</wp:posOffset>
                </wp:positionV>
                <wp:extent cx="0" cy="871855"/>
                <wp:effectExtent l="12700" t="12700" r="6350" b="10795"/>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7185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75pt,3.45pt" to="76.75pt,7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" strokeweight=".26mm">
                <v:stroke joinstyle="miter"/>
              </v:line>
            </w:pict>
          </mc:Fallback>
        </mc:AlternateContent>
      </w:r>
      <w:r>
        <w:tab/>
      </w:r>
      <w:r>
        <w:rPr>
          <w:sz w:val="20"/>
          <w:szCs w:val="20"/>
        </w:rPr>
        <w:t xml:space="preserve">операции, которые определяются в иностранной валюте или требуют   </w:t>
      </w:r>
    </w:p>
    <w:p w:rsidR="00D33CB9" w:rsidRDefault="00D33CB9" w:rsidP="00D33CB9">
      <w:pPr>
        <w:tabs>
          <w:tab w:val="left" w:pos="1695"/>
        </w:tabs>
        <w:jc w:val="both"/>
        <w:rPr>
          <w:sz w:val="20"/>
          <w:szCs w:val="20"/>
        </w:rPr>
      </w:pPr>
      <w:r>
        <w:rPr>
          <w:sz w:val="20"/>
          <w:szCs w:val="20"/>
        </w:rPr>
        <w:t xml:space="preserve">                                  расчетов в иностранной валюте, включая операции, возникающие в случае, </w:t>
      </w:r>
    </w:p>
    <w:p w:rsidR="00D33CB9" w:rsidRDefault="00D33CB9" w:rsidP="00D33CB9">
      <w:pPr>
        <w:tabs>
          <w:tab w:val="left" w:pos="1695"/>
        </w:tabs>
        <w:jc w:val="both"/>
        <w:rPr>
          <w:sz w:val="20"/>
          <w:szCs w:val="20"/>
        </w:rPr>
      </w:pPr>
      <w:r>
        <w:rPr>
          <w:sz w:val="20"/>
          <w:szCs w:val="20"/>
        </w:rPr>
        <w:t xml:space="preserve"> </w:t>
      </w:r>
      <w:r>
        <w:rPr>
          <w:i/>
          <w:iCs/>
          <w:sz w:val="20"/>
          <w:szCs w:val="20"/>
        </w:rPr>
        <w:t>операции в</w:t>
      </w:r>
      <w:r>
        <w:rPr>
          <w:i/>
          <w:iCs/>
          <w:sz w:val="20"/>
          <w:szCs w:val="20"/>
        </w:rPr>
        <w:tab/>
      </w:r>
      <w:r>
        <w:rPr>
          <w:sz w:val="20"/>
          <w:szCs w:val="20"/>
        </w:rPr>
        <w:t>когда предприятие:</w:t>
      </w:r>
    </w:p>
    <w:p w:rsidR="00D33CB9" w:rsidRDefault="00D33CB9" w:rsidP="00D33CB9">
      <w:pPr>
        <w:tabs>
          <w:tab w:val="left" w:pos="1695"/>
        </w:tabs>
        <w:jc w:val="both"/>
        <w:rPr>
          <w:i/>
          <w:iCs/>
          <w:sz w:val="20"/>
          <w:szCs w:val="20"/>
        </w:rPr>
      </w:pPr>
      <w:r>
        <w:rPr>
          <w:i/>
          <w:iCs/>
          <w:sz w:val="20"/>
          <w:szCs w:val="20"/>
        </w:rPr>
        <w:t xml:space="preserve">иностранной </w:t>
      </w:r>
    </w:p>
    <w:p w:rsidR="00D33CB9" w:rsidRDefault="00D33CB9" w:rsidP="00D33CB9">
      <w:pPr>
        <w:tabs>
          <w:tab w:val="left" w:pos="1695"/>
        </w:tabs>
        <w:jc w:val="both"/>
        <w:rPr>
          <w:sz w:val="20"/>
          <w:szCs w:val="20"/>
        </w:rPr>
      </w:pPr>
      <w:r>
        <w:rPr>
          <w:i/>
          <w:iCs/>
          <w:sz w:val="20"/>
          <w:szCs w:val="20"/>
        </w:rPr>
        <w:t xml:space="preserve">  валюте</w:t>
      </w:r>
      <w:r>
        <w:rPr>
          <w:sz w:val="20"/>
          <w:szCs w:val="20"/>
        </w:rPr>
        <w:t xml:space="preserve">          </w:t>
      </w:r>
      <w:r>
        <w:rPr>
          <w:noProof/>
          <w:lang w:eastAsia="ru-RU"/>
        </w:rPr>
        <mc:AlternateContent>
          <mc:Choice Requires="wps">
            <w:drawing>
              <wp:anchor distT="0" distB="0" distL="114300" distR="114300" simplePos="0" relativeHeight="251672576" behindDoc="0" locked="0" layoutInCell="1" allowOverlap="1">
                <wp:simplePos x="0" y="0"/>
                <wp:positionH relativeFrom="column">
                  <wp:posOffset>1028700</wp:posOffset>
                </wp:positionH>
                <wp:positionV relativeFrom="paragraph">
                  <wp:posOffset>73025</wp:posOffset>
                </wp:positionV>
                <wp:extent cx="114300" cy="114300"/>
                <wp:effectExtent l="9525" t="26035" r="19050" b="31115"/>
                <wp:wrapNone/>
                <wp:docPr id="39" name="Стрелка вправо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ightArrow">
                          <a:avLst>
                            <a:gd name="adj1" fmla="val 50000"/>
                            <a:gd name="adj2" fmla="val 2500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39" o:spid="_x0000_s1026" type="#_x0000_t13" style="position:absolute;margin-left:81pt;margin-top:5.75pt;width:9pt;height:9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" strokeweight=".26mm"/>
            </w:pict>
          </mc:Fallback>
        </mc:AlternateContent>
      </w:r>
      <w:r>
        <w:rPr>
          <w:sz w:val="20"/>
          <w:szCs w:val="20"/>
        </w:rPr>
        <w:tab/>
        <w:t xml:space="preserve">     покупает или продает товары или услуги, цена на которые выражена в  </w:t>
      </w:r>
    </w:p>
    <w:p w:rsidR="00D33CB9" w:rsidRDefault="00D33CB9" w:rsidP="00D33CB9">
      <w:pPr>
        <w:tabs>
          <w:tab w:val="left" w:pos="1695"/>
        </w:tabs>
        <w:jc w:val="both"/>
        <w:rPr>
          <w:sz w:val="20"/>
          <w:szCs w:val="20"/>
        </w:rPr>
      </w:pPr>
      <w:r>
        <w:rPr>
          <w:sz w:val="20"/>
          <w:szCs w:val="20"/>
        </w:rPr>
        <w:t xml:space="preserve">                                       иностранной валюте</w:t>
      </w:r>
    </w:p>
    <w:p w:rsidR="00D33CB9" w:rsidRDefault="00D33CB9" w:rsidP="00D33CB9">
      <w:pPr>
        <w:tabs>
          <w:tab w:val="left" w:pos="1695"/>
        </w:tabs>
        <w:rPr>
          <w:sz w:val="20"/>
          <w:szCs w:val="20"/>
        </w:rPr>
      </w:pPr>
    </w:p>
    <w:p w:rsidR="00D33CB9" w:rsidRDefault="00D33CB9" w:rsidP="00D33CB9">
      <w:pPr>
        <w:tabs>
          <w:tab w:val="left" w:pos="1695"/>
        </w:tabs>
        <w:jc w:val="both"/>
        <w:rPr>
          <w:sz w:val="20"/>
          <w:szCs w:val="20"/>
        </w:rPr>
      </w:pPr>
      <w:r>
        <w:rPr>
          <w:noProof/>
          <w:lang w:eastAsia="ru-RU"/>
        </w:rPr>
        <w:lastRenderedPageBreak/>
        <mc:AlternateContent>
          <mc:Choice Requires="wps">
            <w:drawing>
              <wp:anchor distT="0" distB="0" distL="114300" distR="114300" simplePos="0" relativeHeight="251702272" behindDoc="0" locked="0" layoutInCell="1" allowOverlap="1">
                <wp:simplePos x="0" y="0"/>
                <wp:positionH relativeFrom="column">
                  <wp:posOffset>915035</wp:posOffset>
                </wp:positionH>
                <wp:positionV relativeFrom="paragraph">
                  <wp:posOffset>-483235</wp:posOffset>
                </wp:positionV>
                <wp:extent cx="0" cy="1511300"/>
                <wp:effectExtent l="10160" t="8255" r="8890" b="13970"/>
                <wp:wrapNone/>
                <wp:docPr id="38" name="Прямая со стрелкой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113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8" o:spid="_x0000_s1026" type="#_x0000_t32" style="position:absolute;margin-left:72.05pt;margin-top:-38.05pt;width:0;height:119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"/>
            </w:pict>
          </mc:Fallback>
        </mc:AlternateContent>
      </w:r>
      <w:r>
        <w:rPr>
          <w:noProof/>
          <w:lang w:eastAsia="ru-RU"/>
        </w:rPr>
        <mc:AlternateContent>
          <mc:Choice Requires="wps">
            <w:drawing>
              <wp:anchor distT="0" distB="0" distL="114300" distR="114300" simplePos="0" relativeHeight="251669504" behindDoc="0" locked="0" layoutInCell="1" allowOverlap="1">
                <wp:simplePos x="0" y="0"/>
                <wp:positionH relativeFrom="column">
                  <wp:posOffset>1028700</wp:posOffset>
                </wp:positionH>
                <wp:positionV relativeFrom="paragraph">
                  <wp:posOffset>38735</wp:posOffset>
                </wp:positionV>
                <wp:extent cx="114300" cy="114300"/>
                <wp:effectExtent l="9525" t="25400" r="19050" b="31750"/>
                <wp:wrapNone/>
                <wp:docPr id="37" name="Стрелка вправо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ightArrow">
                          <a:avLst>
                            <a:gd name="adj1" fmla="val 50000"/>
                            <a:gd name="adj2" fmla="val 2500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37" o:spid="_x0000_s1026" type="#_x0000_t13" style="position:absolute;margin-left:81pt;margin-top:3.05pt;width:9pt;height:9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" strokeweight=".26mm"/>
            </w:pict>
          </mc:Fallback>
        </mc:AlternateContent>
      </w:r>
      <w:r>
        <w:rPr>
          <w:i/>
          <w:iCs/>
          <w:sz w:val="20"/>
          <w:szCs w:val="20"/>
        </w:rPr>
        <w:t xml:space="preserve"> </w:t>
      </w:r>
      <w:r>
        <w:rPr>
          <w:i/>
          <w:iCs/>
          <w:sz w:val="20"/>
          <w:szCs w:val="20"/>
        </w:rPr>
        <w:tab/>
        <w:t xml:space="preserve">    </w:t>
      </w:r>
      <w:r>
        <w:rPr>
          <w:sz w:val="20"/>
          <w:szCs w:val="20"/>
        </w:rPr>
        <w:t xml:space="preserve">получает или выдает ссуды, если суммы, которые необходимо получить </w:t>
      </w:r>
    </w:p>
    <w:p w:rsidR="00D33CB9" w:rsidRDefault="00D33CB9" w:rsidP="00D33CB9">
      <w:pPr>
        <w:tabs>
          <w:tab w:val="left" w:pos="1695"/>
        </w:tabs>
        <w:jc w:val="both"/>
        <w:rPr>
          <w:sz w:val="20"/>
          <w:szCs w:val="20"/>
        </w:rPr>
      </w:pPr>
      <w:r>
        <w:rPr>
          <w:sz w:val="20"/>
          <w:szCs w:val="20"/>
        </w:rPr>
        <w:t xml:space="preserve">                                      или уплатить, выражены в </w:t>
      </w:r>
      <w:r>
        <w:rPr>
          <w:i/>
          <w:iCs/>
          <w:sz w:val="20"/>
          <w:szCs w:val="20"/>
        </w:rPr>
        <w:t xml:space="preserve"> </w:t>
      </w:r>
      <w:r>
        <w:rPr>
          <w:sz w:val="20"/>
          <w:szCs w:val="20"/>
        </w:rPr>
        <w:t>иностранной</w:t>
      </w:r>
      <w:r>
        <w:rPr>
          <w:i/>
          <w:iCs/>
          <w:sz w:val="20"/>
          <w:szCs w:val="20"/>
        </w:rPr>
        <w:t xml:space="preserve"> </w:t>
      </w:r>
      <w:r>
        <w:rPr>
          <w:sz w:val="20"/>
          <w:szCs w:val="20"/>
        </w:rPr>
        <w:t>валюте</w:t>
      </w:r>
    </w:p>
    <w:p w:rsidR="00D33CB9" w:rsidRDefault="00D33CB9" w:rsidP="00D33CB9">
      <w:pPr>
        <w:tabs>
          <w:tab w:val="left" w:pos="1695"/>
        </w:tabs>
        <w:jc w:val="both"/>
        <w:rPr>
          <w:i/>
          <w:iCs/>
          <w:sz w:val="20"/>
          <w:szCs w:val="20"/>
        </w:rPr>
      </w:pPr>
      <w:r>
        <w:rPr>
          <w:noProof/>
          <w:lang w:eastAsia="ru-RU"/>
        </w:rPr>
        <mc:AlternateContent>
          <mc:Choice Requires="wps">
            <w:drawing>
              <wp:anchor distT="0" distB="0" distL="114300" distR="114300" simplePos="0" relativeHeight="251670528" behindDoc="0" locked="0" layoutInCell="1" allowOverlap="1">
                <wp:simplePos x="0" y="0"/>
                <wp:positionH relativeFrom="column">
                  <wp:posOffset>1028700</wp:posOffset>
                </wp:positionH>
                <wp:positionV relativeFrom="paragraph">
                  <wp:posOffset>118745</wp:posOffset>
                </wp:positionV>
                <wp:extent cx="114300" cy="114300"/>
                <wp:effectExtent l="9525" t="26035" r="19050" b="31115"/>
                <wp:wrapNone/>
                <wp:docPr id="36" name="Стрелка вправо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ightArrow">
                          <a:avLst>
                            <a:gd name="adj1" fmla="val 50000"/>
                            <a:gd name="adj2" fmla="val 2500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36" o:spid="_x0000_s1026" type="#_x0000_t13" style="position:absolute;margin-left:81pt;margin-top:9.35pt;width:9pt;height:9pt;z-index:25167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" strokeweight=".26mm"/>
            </w:pict>
          </mc:Fallback>
        </mc:AlternateContent>
      </w:r>
      <w:r>
        <w:rPr>
          <w:i/>
          <w:iCs/>
          <w:sz w:val="20"/>
          <w:szCs w:val="20"/>
        </w:rPr>
        <w:t xml:space="preserve">     </w:t>
      </w:r>
      <w:r>
        <w:rPr>
          <w:i/>
          <w:iCs/>
          <w:sz w:val="20"/>
          <w:szCs w:val="20"/>
        </w:rPr>
        <w:tab/>
        <w:t xml:space="preserve">    </w:t>
      </w:r>
    </w:p>
    <w:p w:rsidR="00D33CB9" w:rsidRDefault="00D33CB9" w:rsidP="00D33CB9">
      <w:pPr>
        <w:tabs>
          <w:tab w:val="left" w:pos="1695"/>
        </w:tabs>
        <w:jc w:val="both"/>
        <w:rPr>
          <w:sz w:val="20"/>
          <w:szCs w:val="20"/>
        </w:rPr>
      </w:pPr>
      <w:r>
        <w:rPr>
          <w:i/>
          <w:iCs/>
          <w:sz w:val="20"/>
          <w:szCs w:val="20"/>
        </w:rPr>
        <w:tab/>
        <w:t xml:space="preserve">    </w:t>
      </w:r>
      <w:r>
        <w:rPr>
          <w:sz w:val="20"/>
          <w:szCs w:val="20"/>
        </w:rPr>
        <w:t>становится стороной невыполненного валютного контракта</w:t>
      </w:r>
    </w:p>
    <w:p w:rsidR="00D33CB9" w:rsidRDefault="00D33CB9" w:rsidP="00D33CB9">
      <w:pPr>
        <w:tabs>
          <w:tab w:val="left" w:pos="1695"/>
        </w:tabs>
        <w:rPr>
          <w:sz w:val="20"/>
          <w:szCs w:val="20"/>
        </w:rPr>
      </w:pPr>
      <w:r>
        <w:rPr>
          <w:sz w:val="20"/>
          <w:szCs w:val="20"/>
        </w:rPr>
        <w:tab/>
        <w:t xml:space="preserve">   </w:t>
      </w:r>
    </w:p>
    <w:p w:rsidR="00D33CB9" w:rsidRDefault="00D33CB9" w:rsidP="00D33CB9">
      <w:pPr>
        <w:tabs>
          <w:tab w:val="left" w:pos="1695"/>
        </w:tabs>
        <w:jc w:val="both"/>
        <w:rPr>
          <w:sz w:val="20"/>
          <w:szCs w:val="20"/>
        </w:rPr>
      </w:pPr>
      <w:r>
        <w:rPr>
          <w:noProof/>
          <w:lang w:eastAsia="ru-RU"/>
        </w:rPr>
        <mc:AlternateContent>
          <mc:Choice Requires="wps">
            <w:drawing>
              <wp:anchor distT="0" distB="0" distL="114300" distR="114300" simplePos="0" relativeHeight="251671552" behindDoc="0" locked="0" layoutInCell="1" allowOverlap="1">
                <wp:simplePos x="0" y="0"/>
                <wp:positionH relativeFrom="column">
                  <wp:posOffset>1028700</wp:posOffset>
                </wp:positionH>
                <wp:positionV relativeFrom="paragraph">
                  <wp:posOffset>52705</wp:posOffset>
                </wp:positionV>
                <wp:extent cx="114300" cy="114300"/>
                <wp:effectExtent l="9525" t="26670" r="19050" b="30480"/>
                <wp:wrapNone/>
                <wp:docPr id="35" name="Стрелка вправо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ightArrow">
                          <a:avLst>
                            <a:gd name="adj1" fmla="val 50000"/>
                            <a:gd name="adj2" fmla="val 2500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35" o:spid="_x0000_s1026" type="#_x0000_t13" style="position:absolute;margin-left:81pt;margin-top:4.15pt;width:9pt;height:9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" strokeweight=".26mm"/>
            </w:pict>
          </mc:Fallback>
        </mc:AlternateContent>
      </w:r>
      <w:r>
        <w:rPr>
          <w:sz w:val="20"/>
          <w:szCs w:val="20"/>
        </w:rPr>
        <w:tab/>
        <w:t xml:space="preserve">    другим  способом покупает или продает активы, или берет на себя </w:t>
      </w:r>
    </w:p>
    <w:p w:rsidR="00D33CB9" w:rsidRDefault="00D33CB9" w:rsidP="00D33CB9">
      <w:pPr>
        <w:tabs>
          <w:tab w:val="left" w:pos="1695"/>
        </w:tabs>
        <w:jc w:val="both"/>
        <w:rPr>
          <w:sz w:val="20"/>
          <w:szCs w:val="20"/>
        </w:rPr>
      </w:pPr>
      <w:r>
        <w:rPr>
          <w:sz w:val="20"/>
          <w:szCs w:val="20"/>
        </w:rPr>
        <w:t xml:space="preserve">                                      обязательства, выраженные в иностранной валюте, или погашает их</w:t>
      </w:r>
    </w:p>
    <w:p w:rsidR="00D33CB9" w:rsidRDefault="00D33CB9" w:rsidP="00D33CB9">
      <w:pPr>
        <w:rPr>
          <w:lang w:val="ru-RU"/>
        </w:rPr>
      </w:pPr>
      <w:r>
        <w:rPr>
          <w:noProof/>
          <w:lang w:eastAsia="ru-RU"/>
        </w:rPr>
        <mc:AlternateContent>
          <mc:Choice Requires="wps">
            <w:drawing>
              <wp:anchor distT="0" distB="0" distL="114300" distR="114300" simplePos="0" relativeHeight="251668480" behindDoc="0" locked="0" layoutInCell="1" allowOverlap="1">
                <wp:simplePos x="0" y="0"/>
                <wp:positionH relativeFrom="column">
                  <wp:posOffset>914400</wp:posOffset>
                </wp:positionH>
                <wp:positionV relativeFrom="paragraph">
                  <wp:posOffset>5715</wp:posOffset>
                </wp:positionV>
                <wp:extent cx="4343400" cy="12700"/>
                <wp:effectExtent l="9525" t="5080" r="9525" b="1079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343400" cy="1270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45pt" to="414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" strokeweight=".26mm">
                <v:stroke joinstyle="miter"/>
              </v:line>
            </w:pict>
          </mc:Fallback>
        </mc:AlternateContent>
      </w:r>
    </w:p>
    <w:p w:rsidR="00D33CB9" w:rsidRDefault="00D33CB9" w:rsidP="00D33CB9">
      <w:pPr>
        <w:jc w:val="both"/>
      </w:pPr>
      <w:r>
        <w:t xml:space="preserve">          Валютный курс на дату осуществления операции часто называют спот курсом. Для удобства применяется курс, приближенный к фактическому курсу на дату осуществления операций. Например, можно использовать средний курс на протяжении недели или месяца для всех операций в каждой иностранной валюте, осуществленных за этот отчетный период. </w:t>
      </w:r>
    </w:p>
    <w:p w:rsidR="00D33CB9" w:rsidRDefault="00D33CB9" w:rsidP="00D33CB9">
      <w:pPr>
        <w:ind w:firstLine="567"/>
        <w:jc w:val="both"/>
      </w:pPr>
      <w:r>
        <w:t xml:space="preserve">Однако, если валютный курс существенно колеблется, применение среднего курса является ненадежным. </w:t>
      </w:r>
    </w:p>
    <w:p w:rsidR="00D33CB9" w:rsidRDefault="00D33CB9" w:rsidP="00D33CB9">
      <w:pPr>
        <w:jc w:val="both"/>
      </w:pPr>
    </w:p>
    <w:p w:rsidR="00D33CB9" w:rsidRDefault="00D33CB9" w:rsidP="00D33CB9">
      <w:pPr>
        <w:jc w:val="both"/>
      </w:pPr>
      <w:r>
        <w:rPr>
          <w:noProof/>
          <w:lang w:eastAsia="ru-RU"/>
        </w:rPr>
        <mc:AlternateContent>
          <mc:Choice Requires="wps">
            <w:drawing>
              <wp:anchor distT="0" distB="0" distL="114300" distR="114300" simplePos="0" relativeHeight="251673600" behindDoc="0" locked="0" layoutInCell="1" allowOverlap="1">
                <wp:simplePos x="0" y="0"/>
                <wp:positionH relativeFrom="column">
                  <wp:posOffset>914400</wp:posOffset>
                </wp:positionH>
                <wp:positionV relativeFrom="paragraph">
                  <wp:posOffset>161290</wp:posOffset>
                </wp:positionV>
                <wp:extent cx="0" cy="228600"/>
                <wp:effectExtent l="9525" t="10160" r="9525" b="889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2.7pt" to="1in,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" strokeweight=".26mm">
                <v:stroke joinstyle="miter"/>
              </v:line>
            </w:pict>
          </mc:Fallback>
        </mc:AlternateContent>
      </w:r>
      <w:r>
        <w:t xml:space="preserve"> </w:t>
      </w:r>
      <w:r>
        <w:rPr>
          <w:b/>
          <w:bCs/>
          <w:i/>
          <w:iCs/>
        </w:rPr>
        <w:t>Напомним:</w:t>
      </w:r>
      <w:r>
        <w:t xml:space="preserve"> </w:t>
      </w:r>
    </w:p>
    <w:p w:rsidR="00D33CB9" w:rsidRDefault="00D33CB9" w:rsidP="00D33CB9">
      <w:pPr>
        <w:tabs>
          <w:tab w:val="left" w:pos="1605"/>
        </w:tabs>
        <w:rPr>
          <w:i/>
          <w:iCs/>
          <w:sz w:val="20"/>
          <w:szCs w:val="20"/>
        </w:rPr>
      </w:pPr>
      <w:r>
        <w:rPr>
          <w:i/>
          <w:iCs/>
          <w:sz w:val="20"/>
          <w:szCs w:val="20"/>
        </w:rPr>
        <w:t xml:space="preserve">валюта </w:t>
      </w:r>
      <w:r>
        <w:rPr>
          <w:i/>
          <w:iCs/>
          <w:sz w:val="20"/>
          <w:szCs w:val="20"/>
        </w:rPr>
        <w:tab/>
        <w:t>валюта, используемая при предоставлении финансовых отчетов</w:t>
      </w:r>
    </w:p>
    <w:p w:rsidR="00D33CB9" w:rsidRDefault="00D33CB9" w:rsidP="00D33CB9">
      <w:pPr>
        <w:rPr>
          <w:i/>
          <w:iCs/>
          <w:sz w:val="20"/>
          <w:szCs w:val="20"/>
        </w:rPr>
      </w:pPr>
      <w:r>
        <w:rPr>
          <w:noProof/>
          <w:lang w:eastAsia="ru-RU"/>
        </w:rPr>
        <mc:AlternateContent>
          <mc:Choice Requires="wps">
            <w:drawing>
              <wp:anchor distT="0" distB="0" distL="114300" distR="114300" simplePos="0" relativeHeight="251674624" behindDoc="0" locked="0" layoutInCell="1" allowOverlap="1">
                <wp:simplePos x="0" y="0"/>
                <wp:positionH relativeFrom="column">
                  <wp:posOffset>914400</wp:posOffset>
                </wp:positionH>
                <wp:positionV relativeFrom="paragraph">
                  <wp:posOffset>68580</wp:posOffset>
                </wp:positionV>
                <wp:extent cx="3429000" cy="0"/>
                <wp:effectExtent l="9525" t="10160" r="9525" b="889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5.4pt" to="342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" strokeweight=".26mm">
                <v:stroke joinstyle="miter"/>
              </v:line>
            </w:pict>
          </mc:Fallback>
        </mc:AlternateContent>
      </w:r>
      <w:r>
        <w:rPr>
          <w:i/>
          <w:iCs/>
          <w:sz w:val="20"/>
          <w:szCs w:val="20"/>
        </w:rPr>
        <w:t>отчетности</w:t>
      </w:r>
    </w:p>
    <w:p w:rsidR="00D33CB9" w:rsidRDefault="00D33CB9" w:rsidP="00D33CB9">
      <w:pPr>
        <w:rPr>
          <w:i/>
          <w:iCs/>
          <w:sz w:val="20"/>
          <w:szCs w:val="20"/>
          <w:lang w:val="ru-RU"/>
        </w:rPr>
      </w:pPr>
    </w:p>
    <w:p w:rsidR="00D33CB9" w:rsidRDefault="00D33CB9" w:rsidP="00D33CB9">
      <w:pPr>
        <w:tabs>
          <w:tab w:val="left" w:pos="1560"/>
        </w:tabs>
        <w:rPr>
          <w:i/>
          <w:iCs/>
          <w:sz w:val="20"/>
          <w:szCs w:val="20"/>
        </w:rPr>
      </w:pPr>
      <w:r>
        <w:rPr>
          <w:noProof/>
          <w:lang w:eastAsia="ru-RU"/>
        </w:rPr>
        <mc:AlternateContent>
          <mc:Choice Requires="wps">
            <w:drawing>
              <wp:anchor distT="0" distB="0" distL="114300" distR="114300" simplePos="0" relativeHeight="251676672" behindDoc="0" locked="0" layoutInCell="1" allowOverlap="1">
                <wp:simplePos x="0" y="0"/>
                <wp:positionH relativeFrom="column">
                  <wp:posOffset>914400</wp:posOffset>
                </wp:positionH>
                <wp:positionV relativeFrom="paragraph">
                  <wp:posOffset>80645</wp:posOffset>
                </wp:positionV>
                <wp:extent cx="0" cy="228600"/>
                <wp:effectExtent l="9525" t="9525" r="9525" b="952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35pt" to="1in,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" strokeweight=".26mm">
                <v:stroke joinstyle="miter"/>
              </v:line>
            </w:pict>
          </mc:Fallback>
        </mc:AlternateContent>
      </w:r>
    </w:p>
    <w:p w:rsidR="00D33CB9" w:rsidRDefault="00D33CB9" w:rsidP="00D33CB9">
      <w:pPr>
        <w:tabs>
          <w:tab w:val="left" w:pos="1560"/>
        </w:tabs>
        <w:rPr>
          <w:i/>
          <w:iCs/>
          <w:sz w:val="20"/>
          <w:szCs w:val="20"/>
        </w:rPr>
      </w:pPr>
      <w:r>
        <w:rPr>
          <w:i/>
          <w:iCs/>
          <w:sz w:val="20"/>
          <w:szCs w:val="20"/>
        </w:rPr>
        <w:t>валютный курс</w:t>
      </w:r>
      <w:r>
        <w:rPr>
          <w:i/>
          <w:iCs/>
          <w:sz w:val="20"/>
          <w:szCs w:val="20"/>
        </w:rPr>
        <w:tab/>
        <w:t>коэффициент обмена двух валют</w:t>
      </w:r>
    </w:p>
    <w:p w:rsidR="00D33CB9" w:rsidRDefault="00D33CB9" w:rsidP="00D33CB9">
      <w:pPr>
        <w:rPr>
          <w:i/>
          <w:iCs/>
          <w:sz w:val="20"/>
          <w:szCs w:val="20"/>
          <w:lang w:val="ru-RU"/>
        </w:rPr>
      </w:pPr>
      <w:r>
        <w:rPr>
          <w:noProof/>
          <w:lang w:eastAsia="ru-RU"/>
        </w:rPr>
        <mc:AlternateContent>
          <mc:Choice Requires="wps">
            <w:drawing>
              <wp:anchor distT="0" distB="0" distL="114300" distR="114300" simplePos="0" relativeHeight="251675648" behindDoc="0" locked="0" layoutInCell="1" allowOverlap="1">
                <wp:simplePos x="0" y="0"/>
                <wp:positionH relativeFrom="column">
                  <wp:posOffset>914400</wp:posOffset>
                </wp:positionH>
                <wp:positionV relativeFrom="paragraph">
                  <wp:posOffset>17145</wp:posOffset>
                </wp:positionV>
                <wp:extent cx="3429000" cy="0"/>
                <wp:effectExtent l="9525" t="9525" r="9525" b="952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35pt" to="342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" strokeweight=".26mm">
                <v:stroke joinstyle="miter"/>
              </v:line>
            </w:pict>
          </mc:Fallback>
        </mc:AlternateContent>
      </w:r>
    </w:p>
    <w:p w:rsidR="00D33CB9" w:rsidRDefault="00D33CB9" w:rsidP="00D33CB9">
      <w:pPr>
        <w:tabs>
          <w:tab w:val="left" w:pos="1575"/>
        </w:tabs>
        <w:rPr>
          <w:i/>
          <w:iCs/>
          <w:sz w:val="20"/>
          <w:szCs w:val="20"/>
        </w:rPr>
      </w:pPr>
    </w:p>
    <w:p w:rsidR="00D33CB9" w:rsidRDefault="00D33CB9" w:rsidP="00D33CB9">
      <w:pPr>
        <w:tabs>
          <w:tab w:val="left" w:pos="1575"/>
        </w:tabs>
        <w:rPr>
          <w:i/>
          <w:iCs/>
          <w:sz w:val="20"/>
          <w:szCs w:val="20"/>
        </w:rPr>
      </w:pPr>
      <w:r>
        <w:rPr>
          <w:noProof/>
          <w:lang w:eastAsia="ru-RU"/>
        </w:rPr>
        <mc:AlternateContent>
          <mc:Choice Requires="wps">
            <w:drawing>
              <wp:anchor distT="0" distB="0" distL="114300" distR="114300" simplePos="0" relativeHeight="251677696" behindDoc="0" locked="0" layoutInCell="1" allowOverlap="1">
                <wp:simplePos x="0" y="0"/>
                <wp:positionH relativeFrom="column">
                  <wp:posOffset>914400</wp:posOffset>
                </wp:positionH>
                <wp:positionV relativeFrom="paragraph">
                  <wp:posOffset>13970</wp:posOffset>
                </wp:positionV>
                <wp:extent cx="0" cy="228600"/>
                <wp:effectExtent l="9525" t="12700" r="9525" b="635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1.1pt" to="1in,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" strokeweight=".26mm">
                <v:stroke joinstyle="miter"/>
              </v:line>
            </w:pict>
          </mc:Fallback>
        </mc:AlternateContent>
      </w:r>
      <w:r>
        <w:rPr>
          <w:i/>
          <w:iCs/>
          <w:sz w:val="20"/>
          <w:szCs w:val="20"/>
        </w:rPr>
        <w:t>иностранная</w:t>
      </w:r>
      <w:r>
        <w:rPr>
          <w:i/>
          <w:iCs/>
          <w:sz w:val="20"/>
          <w:szCs w:val="20"/>
        </w:rPr>
        <w:tab/>
        <w:t>валюта, отличающая от валюты отчетности предприятия</w:t>
      </w:r>
    </w:p>
    <w:p w:rsidR="00D33CB9" w:rsidRDefault="00D33CB9" w:rsidP="00D33CB9">
      <w:pPr>
        <w:rPr>
          <w:i/>
          <w:iCs/>
          <w:sz w:val="20"/>
          <w:szCs w:val="20"/>
        </w:rPr>
      </w:pPr>
      <w:r>
        <w:rPr>
          <w:noProof/>
          <w:lang w:eastAsia="ru-RU"/>
        </w:rPr>
        <mc:AlternateContent>
          <mc:Choice Requires="wps">
            <w:drawing>
              <wp:anchor distT="0" distB="0" distL="114300" distR="114300" simplePos="0" relativeHeight="251678720" behindDoc="0" locked="0" layoutInCell="1" allowOverlap="1">
                <wp:simplePos x="0" y="0"/>
                <wp:positionH relativeFrom="column">
                  <wp:posOffset>914400</wp:posOffset>
                </wp:positionH>
                <wp:positionV relativeFrom="paragraph">
                  <wp:posOffset>97155</wp:posOffset>
                </wp:positionV>
                <wp:extent cx="3429000" cy="0"/>
                <wp:effectExtent l="9525" t="12700" r="9525" b="635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7.65pt" to="342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" strokeweight=".26mm">
                <v:stroke joinstyle="miter"/>
              </v:line>
            </w:pict>
          </mc:Fallback>
        </mc:AlternateContent>
      </w:r>
      <w:r>
        <w:rPr>
          <w:i/>
          <w:iCs/>
          <w:sz w:val="20"/>
          <w:szCs w:val="20"/>
        </w:rPr>
        <w:t xml:space="preserve"> валюта</w:t>
      </w:r>
    </w:p>
    <w:p w:rsidR="00D33CB9" w:rsidRDefault="00D33CB9" w:rsidP="00D33CB9">
      <w:pPr>
        <w:rPr>
          <w:i/>
          <w:iCs/>
          <w:sz w:val="20"/>
          <w:szCs w:val="20"/>
        </w:rPr>
      </w:pPr>
    </w:p>
    <w:p w:rsidR="00D33CB9" w:rsidRDefault="00D33CB9" w:rsidP="00D33CB9">
      <w:r>
        <w:t xml:space="preserve">       На каждую дату согласно МСФО 21: </w:t>
      </w:r>
    </w:p>
    <w:p w:rsidR="00D33CB9" w:rsidRDefault="00D33CB9" w:rsidP="00D33CB9">
      <w:r>
        <w:t xml:space="preserve">         а) монетарные статьи в иностранной валюте следует отображать с использованием валютного курса при закрытии;</w:t>
      </w:r>
    </w:p>
    <w:p w:rsidR="00D33CB9" w:rsidRDefault="00D33CB9" w:rsidP="00D33CB9">
      <w:r>
        <w:t xml:space="preserve">         б) немонетарные статьи, отображаемые по исторической себестоимости, выраженной в иностранной валюте, необходимо определять по валютному курсу на дату осуществления операций;</w:t>
      </w:r>
    </w:p>
    <w:p w:rsidR="00D33CB9" w:rsidRDefault="00D33CB9" w:rsidP="00D33CB9">
      <w:r>
        <w:t xml:space="preserve">          в) немонетарные статьи, отображаемые по справедливой стоимости, выраженной в иностранной валюте, следует признавать по валютному курсу, который существовал на момент определения этой стоимости. </w:t>
      </w:r>
    </w:p>
    <w:p w:rsidR="00D33CB9" w:rsidRDefault="00D33CB9" w:rsidP="00D33CB9"/>
    <w:p w:rsidR="00D33CB9" w:rsidRDefault="00D33CB9" w:rsidP="00D33CB9">
      <w:pPr>
        <w:jc w:val="both"/>
      </w:pPr>
      <w:r>
        <w:rPr>
          <w:b/>
          <w:bCs/>
          <w:i/>
          <w:iCs/>
        </w:rPr>
        <w:t xml:space="preserve"> Напомним:</w:t>
      </w:r>
      <w:r>
        <w:t xml:space="preserve"> </w:t>
      </w:r>
    </w:p>
    <w:p w:rsidR="00D33CB9" w:rsidRDefault="00D33CB9" w:rsidP="00D33CB9">
      <w:pPr>
        <w:jc w:val="both"/>
        <w:rPr>
          <w:lang w:val="ru-RU"/>
        </w:rPr>
      </w:pPr>
      <w:r>
        <w:rPr>
          <w:noProof/>
          <w:lang w:eastAsia="ru-RU"/>
        </w:rPr>
        <mc:AlternateContent>
          <mc:Choice Requires="wps">
            <w:drawing>
              <wp:anchor distT="0" distB="0" distL="114300" distR="114300" simplePos="0" relativeHeight="251679744" behindDoc="0" locked="0" layoutInCell="1" allowOverlap="1">
                <wp:simplePos x="0" y="0"/>
                <wp:positionH relativeFrom="column">
                  <wp:posOffset>800100</wp:posOffset>
                </wp:positionH>
                <wp:positionV relativeFrom="paragraph">
                  <wp:posOffset>137160</wp:posOffset>
                </wp:positionV>
                <wp:extent cx="0" cy="342900"/>
                <wp:effectExtent l="9525" t="5715" r="9525" b="13335"/>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0.8pt" to="63pt,3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" strokeweight=".26mm">
                <v:stroke joinstyle="miter"/>
              </v:line>
            </w:pict>
          </mc:Fallback>
        </mc:AlternateContent>
      </w:r>
    </w:p>
    <w:p w:rsidR="00D33CB9" w:rsidRDefault="00D33CB9" w:rsidP="00D33CB9">
      <w:pPr>
        <w:tabs>
          <w:tab w:val="left" w:pos="1470"/>
        </w:tabs>
        <w:jc w:val="both"/>
        <w:rPr>
          <w:sz w:val="20"/>
          <w:szCs w:val="20"/>
        </w:rPr>
      </w:pPr>
      <w:r>
        <w:rPr>
          <w:sz w:val="20"/>
          <w:szCs w:val="20"/>
        </w:rPr>
        <w:t xml:space="preserve"> </w:t>
      </w:r>
      <w:r>
        <w:rPr>
          <w:i/>
          <w:iCs/>
          <w:sz w:val="20"/>
          <w:szCs w:val="20"/>
        </w:rPr>
        <w:t>курс при</w:t>
      </w:r>
      <w:r>
        <w:rPr>
          <w:i/>
          <w:iCs/>
          <w:sz w:val="20"/>
          <w:szCs w:val="20"/>
        </w:rPr>
        <w:tab/>
      </w:r>
      <w:r>
        <w:rPr>
          <w:sz w:val="20"/>
          <w:szCs w:val="20"/>
        </w:rPr>
        <w:t>спот-курс на дату баланса</w:t>
      </w:r>
    </w:p>
    <w:p w:rsidR="00D33CB9" w:rsidRDefault="00D33CB9" w:rsidP="00D33CB9">
      <w:pPr>
        <w:jc w:val="both"/>
        <w:rPr>
          <w:i/>
          <w:iCs/>
          <w:sz w:val="20"/>
          <w:szCs w:val="20"/>
        </w:rPr>
      </w:pPr>
      <w:r>
        <w:rPr>
          <w:i/>
          <w:iCs/>
          <w:sz w:val="20"/>
          <w:szCs w:val="20"/>
        </w:rPr>
        <w:t>закрытии</w:t>
      </w:r>
    </w:p>
    <w:p w:rsidR="00D33CB9" w:rsidRDefault="00D33CB9" w:rsidP="00D33CB9">
      <w:pPr>
        <w:rPr>
          <w:sz w:val="20"/>
          <w:szCs w:val="20"/>
          <w:lang w:val="ru-RU"/>
        </w:rPr>
      </w:pPr>
      <w:r>
        <w:rPr>
          <w:noProof/>
          <w:lang w:eastAsia="ru-RU"/>
        </w:rPr>
        <mc:AlternateContent>
          <mc:Choice Requires="wps">
            <w:drawing>
              <wp:anchor distT="0" distB="0" distL="114300" distR="114300" simplePos="0" relativeHeight="251680768" behindDoc="0" locked="0" layoutInCell="1" allowOverlap="1">
                <wp:simplePos x="0" y="0"/>
                <wp:positionH relativeFrom="column">
                  <wp:posOffset>800100</wp:posOffset>
                </wp:positionH>
                <wp:positionV relativeFrom="paragraph">
                  <wp:posOffset>12700</wp:posOffset>
                </wp:positionV>
                <wp:extent cx="2400300" cy="0"/>
                <wp:effectExtent l="9525" t="5715" r="9525" b="13335"/>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pt" to="252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" strokeweight=".26mm">
                <v:stroke joinstyle="miter"/>
              </v:line>
            </w:pict>
          </mc:Fallback>
        </mc:AlternateContent>
      </w:r>
    </w:p>
    <w:p w:rsidR="00D33CB9" w:rsidRDefault="00D33CB9" w:rsidP="00D33CB9">
      <w:r>
        <w:t xml:space="preserve">       В связи с колебанием валютных курсов при отображении операций в иностранной валюте могут возникнуть курсовые разницы.</w:t>
      </w:r>
    </w:p>
    <w:p w:rsidR="00D33CB9" w:rsidRDefault="00D33CB9" w:rsidP="00D33CB9"/>
    <w:p w:rsidR="00D33CB9" w:rsidRDefault="00D33CB9" w:rsidP="00D33CB9">
      <w:pPr>
        <w:jc w:val="both"/>
        <w:rPr>
          <w:b/>
          <w:bCs/>
          <w:i/>
          <w:iCs/>
        </w:rPr>
      </w:pPr>
      <w:r>
        <w:rPr>
          <w:b/>
          <w:bCs/>
          <w:i/>
          <w:iCs/>
        </w:rPr>
        <w:t>Напомним:</w:t>
      </w:r>
    </w:p>
    <w:p w:rsidR="00D33CB9" w:rsidRDefault="00D33CB9" w:rsidP="00D33CB9">
      <w:pPr>
        <w:jc w:val="both"/>
        <w:rPr>
          <w:i/>
          <w:iCs/>
          <w:lang w:val="ru-RU"/>
        </w:rPr>
      </w:pPr>
      <w:r>
        <w:rPr>
          <w:noProof/>
          <w:lang w:eastAsia="ru-RU"/>
        </w:rPr>
        <mc:AlternateContent>
          <mc:Choice Requires="wps">
            <w:drawing>
              <wp:anchor distT="0" distB="0" distL="114300" distR="114300" simplePos="0" relativeHeight="251681792" behindDoc="0" locked="0" layoutInCell="1" allowOverlap="1">
                <wp:simplePos x="0" y="0"/>
                <wp:positionH relativeFrom="column">
                  <wp:posOffset>800100</wp:posOffset>
                </wp:positionH>
                <wp:positionV relativeFrom="paragraph">
                  <wp:posOffset>95250</wp:posOffset>
                </wp:positionV>
                <wp:extent cx="0" cy="532130"/>
                <wp:effectExtent l="9525" t="11430" r="9525" b="889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213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7.5pt" to="63pt,4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" strokeweight=".26mm">
                <v:stroke joinstyle="miter"/>
              </v:line>
            </w:pict>
          </mc:Fallback>
        </mc:AlternateContent>
      </w:r>
    </w:p>
    <w:p w:rsidR="00D33CB9" w:rsidRDefault="00D33CB9" w:rsidP="00D33CB9">
      <w:pPr>
        <w:tabs>
          <w:tab w:val="left" w:pos="1335"/>
        </w:tabs>
        <w:jc w:val="both"/>
        <w:rPr>
          <w:sz w:val="20"/>
          <w:szCs w:val="20"/>
        </w:rPr>
      </w:pPr>
      <w:r>
        <w:rPr>
          <w:i/>
          <w:iCs/>
          <w:sz w:val="20"/>
          <w:szCs w:val="20"/>
        </w:rPr>
        <w:t>Курсовая</w:t>
      </w:r>
      <w:r>
        <w:rPr>
          <w:i/>
          <w:iCs/>
        </w:rPr>
        <w:tab/>
      </w:r>
      <w:r>
        <w:rPr>
          <w:sz w:val="20"/>
          <w:szCs w:val="20"/>
        </w:rPr>
        <w:t>разница, которая является следствием отображения в</w:t>
      </w:r>
    </w:p>
    <w:p w:rsidR="00D33CB9" w:rsidRDefault="00D33CB9" w:rsidP="00D33CB9">
      <w:pPr>
        <w:tabs>
          <w:tab w:val="left" w:pos="1335"/>
        </w:tabs>
        <w:jc w:val="both"/>
        <w:rPr>
          <w:sz w:val="20"/>
          <w:szCs w:val="20"/>
        </w:rPr>
      </w:pPr>
      <w:r>
        <w:rPr>
          <w:sz w:val="20"/>
          <w:szCs w:val="20"/>
        </w:rPr>
        <w:t xml:space="preserve"> </w:t>
      </w:r>
      <w:r>
        <w:rPr>
          <w:i/>
          <w:iCs/>
          <w:sz w:val="20"/>
          <w:szCs w:val="20"/>
        </w:rPr>
        <w:t xml:space="preserve">разница </w:t>
      </w:r>
      <w:r>
        <w:rPr>
          <w:sz w:val="20"/>
          <w:szCs w:val="20"/>
        </w:rPr>
        <w:t xml:space="preserve">              отчетности того же количества единиц иностранной </w:t>
      </w:r>
    </w:p>
    <w:p w:rsidR="00D33CB9" w:rsidRDefault="00D33CB9" w:rsidP="00D33CB9">
      <w:pPr>
        <w:tabs>
          <w:tab w:val="left" w:pos="1335"/>
        </w:tabs>
        <w:jc w:val="both"/>
        <w:rPr>
          <w:sz w:val="20"/>
          <w:szCs w:val="20"/>
        </w:rPr>
      </w:pPr>
      <w:r>
        <w:rPr>
          <w:sz w:val="20"/>
          <w:szCs w:val="20"/>
        </w:rPr>
        <w:t xml:space="preserve">                              валюты в валюте отчетности при разных валютных курсах</w:t>
      </w:r>
    </w:p>
    <w:p w:rsidR="00D33CB9" w:rsidRDefault="00D33CB9" w:rsidP="00D33CB9">
      <w:pPr>
        <w:tabs>
          <w:tab w:val="left" w:pos="1560"/>
        </w:tabs>
      </w:pPr>
      <w:r>
        <w:rPr>
          <w:noProof/>
          <w:lang w:eastAsia="ru-RU"/>
        </w:rPr>
        <mc:AlternateContent>
          <mc:Choice Requires="wps">
            <w:drawing>
              <wp:anchor distT="0" distB="0" distL="114300" distR="114300" simplePos="0" relativeHeight="251682816" behindDoc="0" locked="0" layoutInCell="1" allowOverlap="1">
                <wp:simplePos x="0" y="0"/>
                <wp:positionH relativeFrom="column">
                  <wp:posOffset>800100</wp:posOffset>
                </wp:positionH>
                <wp:positionV relativeFrom="paragraph">
                  <wp:posOffset>5715</wp:posOffset>
                </wp:positionV>
                <wp:extent cx="3429000" cy="0"/>
                <wp:effectExtent l="9525" t="11430" r="9525" b="7620"/>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45pt" to="33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" strokeweight=".26mm">
                <v:stroke joinstyle="miter"/>
              </v:line>
            </w:pict>
          </mc:Fallback>
        </mc:AlternateContent>
      </w:r>
      <w:r>
        <w:tab/>
      </w:r>
    </w:p>
    <w:p w:rsidR="00D33CB9" w:rsidRDefault="00D33CB9" w:rsidP="00D33CB9">
      <w:pPr>
        <w:tabs>
          <w:tab w:val="left" w:pos="1560"/>
        </w:tabs>
        <w:jc w:val="both"/>
      </w:pPr>
      <w:r>
        <w:t xml:space="preserve">          Курсовые разницы, которые возникают по монетарным статьям, при пересчете по курсам, отличающимся от курсов, по которым они были первоначально отображены на протяжении периода или отображены в предшествующих финансовых отчетах, признаются как доходы или расходы в том периоде, в котором они возникли. Курсовые разницы по чистым инвестициям предприятия в зарубежную хозяйственную единицу, которые являются монетарными статьями, классифицируются в финансовых отчетах как собственный капитал к моменту их выбытия, если они признаются уже как доходы или расходы.</w:t>
      </w:r>
    </w:p>
    <w:p w:rsidR="00D33CB9" w:rsidRDefault="00D33CB9" w:rsidP="00D33CB9">
      <w:pPr>
        <w:tabs>
          <w:tab w:val="left" w:pos="1560"/>
        </w:tabs>
        <w:jc w:val="both"/>
      </w:pPr>
      <w:r>
        <w:lastRenderedPageBreak/>
        <w:t xml:space="preserve">        Курсовые разницы могут возникать вследствие значительной девальвации или обесценивания валюты, против чего не существует практических средств хеджирования, и это влияет на задолженность, возникающую непосредственно после приобретения активов, счет на которые был выписан в иностранной валюте и который нельзя погасить. Такие курсовые разницы следует прибавлять к балансовой стоимости соответствующего актива при условии, что откорректированная балансовая стоимость не превышает наименьшую из оценок – восстановительную себестоимость и сумму ожидаемого возмещения от продажи или использования актива.</w:t>
      </w:r>
    </w:p>
    <w:p w:rsidR="00D33CB9" w:rsidRDefault="00D33CB9" w:rsidP="00D33CB9">
      <w:pPr>
        <w:tabs>
          <w:tab w:val="left" w:pos="1560"/>
        </w:tabs>
        <w:jc w:val="both"/>
      </w:pPr>
      <w:r>
        <w:t xml:space="preserve">          </w:t>
      </w:r>
      <w:r>
        <w:rPr>
          <w:i/>
          <w:iCs/>
        </w:rPr>
        <w:t>Финансовые отчеты зарубежных хозяйственных единиц.</w:t>
      </w:r>
      <w:r>
        <w:t xml:space="preserve"> Метод, который применяется для перевода финансовых отчетов зарубежных хозяйственных единиц, зависит от средства финансирования и функционирования предприятия относительно предприятия, которое отчитывается. Для достижения этой цели зарубежные хозяйственные единицы классифицируются либо как «зарубежные хозяйственные единицы, являющиеся составной частью операций подотчетного предприятия», либо как «зарубежные предприятия».</w:t>
      </w:r>
    </w:p>
    <w:p w:rsidR="00D33CB9" w:rsidRDefault="00D33CB9" w:rsidP="00D33CB9">
      <w:pPr>
        <w:tabs>
          <w:tab w:val="left" w:pos="1560"/>
        </w:tabs>
        <w:jc w:val="both"/>
      </w:pPr>
    </w:p>
    <w:p w:rsidR="00D33CB9" w:rsidRDefault="00D33CB9" w:rsidP="00D33CB9">
      <w:pPr>
        <w:tabs>
          <w:tab w:val="left" w:pos="1560"/>
        </w:tabs>
        <w:jc w:val="both"/>
        <w:rPr>
          <w:b/>
          <w:bCs/>
          <w:i/>
          <w:iCs/>
        </w:rPr>
      </w:pPr>
      <w:r>
        <w:t xml:space="preserve">   </w:t>
      </w:r>
      <w:r>
        <w:rPr>
          <w:b/>
          <w:bCs/>
          <w:i/>
          <w:iCs/>
        </w:rPr>
        <w:t>Напомним:</w:t>
      </w:r>
    </w:p>
    <w:p w:rsidR="00D33CB9" w:rsidRDefault="00D33CB9" w:rsidP="00D33CB9">
      <w:pPr>
        <w:tabs>
          <w:tab w:val="left" w:pos="1560"/>
        </w:tabs>
        <w:jc w:val="both"/>
        <w:rPr>
          <w:lang w:val="ru-RU"/>
        </w:rPr>
      </w:pPr>
      <w:r>
        <w:rPr>
          <w:noProof/>
          <w:lang w:eastAsia="ru-RU"/>
        </w:rPr>
        <mc:AlternateContent>
          <mc:Choice Requires="wps">
            <w:drawing>
              <wp:anchor distT="0" distB="0" distL="114300" distR="114300" simplePos="0" relativeHeight="251683840" behindDoc="0" locked="0" layoutInCell="1" allowOverlap="1">
                <wp:simplePos x="0" y="0"/>
                <wp:positionH relativeFrom="column">
                  <wp:posOffset>914400</wp:posOffset>
                </wp:positionH>
                <wp:positionV relativeFrom="paragraph">
                  <wp:posOffset>93345</wp:posOffset>
                </wp:positionV>
                <wp:extent cx="0" cy="760095"/>
                <wp:effectExtent l="9525" t="7620" r="9525" b="1333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60095"/>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7.35pt" to="1in,6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" strokeweight=".26mm">
                <v:stroke joinstyle="miter"/>
              </v:line>
            </w:pict>
          </mc:Fallback>
        </mc:AlternateContent>
      </w:r>
    </w:p>
    <w:p w:rsidR="00D33CB9" w:rsidRDefault="00D33CB9" w:rsidP="00D33CB9">
      <w:pPr>
        <w:tabs>
          <w:tab w:val="left" w:pos="1560"/>
        </w:tabs>
        <w:jc w:val="both"/>
        <w:rPr>
          <w:sz w:val="20"/>
          <w:szCs w:val="20"/>
        </w:rPr>
      </w:pPr>
      <w:r>
        <w:rPr>
          <w:i/>
          <w:iCs/>
          <w:sz w:val="20"/>
          <w:szCs w:val="20"/>
        </w:rPr>
        <w:t xml:space="preserve">зарубежная </w:t>
      </w:r>
      <w:r>
        <w:rPr>
          <w:i/>
          <w:iCs/>
          <w:sz w:val="20"/>
          <w:szCs w:val="20"/>
        </w:rPr>
        <w:tab/>
      </w:r>
      <w:r>
        <w:rPr>
          <w:sz w:val="20"/>
          <w:szCs w:val="20"/>
        </w:rPr>
        <w:t>дочернее предприятие, ассоциированная компания, совместное предприятие</w:t>
      </w:r>
    </w:p>
    <w:p w:rsidR="00D33CB9" w:rsidRDefault="00D33CB9" w:rsidP="00D33CB9">
      <w:pPr>
        <w:tabs>
          <w:tab w:val="left" w:pos="1560"/>
        </w:tabs>
        <w:jc w:val="both"/>
        <w:rPr>
          <w:sz w:val="20"/>
          <w:szCs w:val="20"/>
        </w:rPr>
      </w:pPr>
      <w:r>
        <w:rPr>
          <w:i/>
          <w:iCs/>
          <w:sz w:val="20"/>
          <w:szCs w:val="20"/>
        </w:rPr>
        <w:t xml:space="preserve">хозяйственная </w:t>
      </w:r>
      <w:r>
        <w:rPr>
          <w:i/>
          <w:iCs/>
          <w:sz w:val="20"/>
          <w:szCs w:val="20"/>
        </w:rPr>
        <w:tab/>
      </w:r>
      <w:r>
        <w:rPr>
          <w:sz w:val="20"/>
          <w:szCs w:val="20"/>
        </w:rPr>
        <w:t>или подразделение предприятия, которое отчитывается, деятельность которых</w:t>
      </w:r>
    </w:p>
    <w:p w:rsidR="00D33CB9" w:rsidRDefault="00D33CB9" w:rsidP="00D33CB9">
      <w:pPr>
        <w:tabs>
          <w:tab w:val="left" w:pos="1560"/>
        </w:tabs>
        <w:jc w:val="both"/>
        <w:rPr>
          <w:sz w:val="20"/>
          <w:szCs w:val="20"/>
        </w:rPr>
      </w:pPr>
      <w:r>
        <w:rPr>
          <w:i/>
          <w:iCs/>
          <w:sz w:val="20"/>
          <w:szCs w:val="20"/>
        </w:rPr>
        <w:t xml:space="preserve">единица </w:t>
      </w:r>
      <w:r>
        <w:rPr>
          <w:i/>
          <w:iCs/>
          <w:sz w:val="20"/>
          <w:szCs w:val="20"/>
        </w:rPr>
        <w:tab/>
      </w:r>
      <w:r>
        <w:rPr>
          <w:sz w:val="20"/>
          <w:szCs w:val="20"/>
        </w:rPr>
        <w:t xml:space="preserve">базируется или осуществляется в другой стране, чем страна отчитывающегося </w:t>
      </w:r>
    </w:p>
    <w:p w:rsidR="00D33CB9" w:rsidRDefault="00D33CB9" w:rsidP="00D33CB9">
      <w:pPr>
        <w:tabs>
          <w:tab w:val="left" w:pos="1560"/>
        </w:tabs>
        <w:jc w:val="both"/>
        <w:rPr>
          <w:sz w:val="20"/>
          <w:szCs w:val="20"/>
        </w:rPr>
      </w:pPr>
      <w:r>
        <w:rPr>
          <w:sz w:val="20"/>
          <w:szCs w:val="20"/>
        </w:rPr>
        <w:t xml:space="preserve">                                предприятия</w:t>
      </w:r>
    </w:p>
    <w:p w:rsidR="00D33CB9" w:rsidRDefault="00D33CB9" w:rsidP="00D33CB9">
      <w:pPr>
        <w:tabs>
          <w:tab w:val="left" w:pos="1560"/>
        </w:tabs>
        <w:rPr>
          <w:sz w:val="20"/>
          <w:szCs w:val="20"/>
          <w:lang w:val="ru-RU"/>
        </w:rPr>
      </w:pPr>
      <w:r>
        <w:rPr>
          <w:noProof/>
          <w:lang w:eastAsia="ru-RU"/>
        </w:rPr>
        <mc:AlternateContent>
          <mc:Choice Requires="wps">
            <w:drawing>
              <wp:anchor distT="0" distB="0" distL="114300" distR="114300" simplePos="0" relativeHeight="251684864" behindDoc="0" locked="0" layoutInCell="1" allowOverlap="1">
                <wp:simplePos x="0" y="0"/>
                <wp:positionH relativeFrom="column">
                  <wp:posOffset>914400</wp:posOffset>
                </wp:positionH>
                <wp:positionV relativeFrom="paragraph">
                  <wp:posOffset>93980</wp:posOffset>
                </wp:positionV>
                <wp:extent cx="4457700" cy="0"/>
                <wp:effectExtent l="9525" t="5715" r="9525" b="1333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577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7.4pt" to="423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" strokeweight=".26mm">
                <v:stroke joinstyle="miter"/>
              </v:line>
            </w:pict>
          </mc:Fallback>
        </mc:AlternateContent>
      </w:r>
    </w:p>
    <w:p w:rsidR="00D33CB9" w:rsidRDefault="00D33CB9" w:rsidP="00D33CB9">
      <w:pPr>
        <w:jc w:val="both"/>
      </w:pPr>
      <w:r>
        <w:t xml:space="preserve">       </w:t>
      </w:r>
    </w:p>
    <w:p w:rsidR="00D33CB9" w:rsidRDefault="00D33CB9" w:rsidP="00D33CB9">
      <w:pPr>
        <w:ind w:firstLine="708"/>
        <w:jc w:val="both"/>
      </w:pPr>
      <w:r>
        <w:t>Зарубежная хозяйственная единица, которая является составной частью операций отчитывающегося предприятия, осуществляет свою деятельность так, будто она является продолжением операций отчитывающегося предприятия. Например, такая зарубежная хозяйственная единица может просто продавать товары, которые импортируются из подотчетного предприятия. В таких случаях изменение курса валюты отчетности на валюту страны, в которой расположена зарубежная хозяйственная единица, почти мгновенно влияет на движение денежных средств предприятия, которое отчитывается. Вследствие этого, изменения в валютном курсе влияют скорее на отдельные денежные средства зарубежной хозяйственной единицы, чем на чистые инвестиции подотчетного предприятия в эту хозяйственную единицу.</w:t>
      </w:r>
    </w:p>
    <w:p w:rsidR="00D33CB9" w:rsidRDefault="00D33CB9" w:rsidP="00D33CB9">
      <w:pPr>
        <w:ind w:firstLine="708"/>
        <w:jc w:val="both"/>
      </w:pPr>
    </w:p>
    <w:p w:rsidR="00D33CB9" w:rsidRDefault="00D33CB9" w:rsidP="00D33CB9">
      <w:pPr>
        <w:jc w:val="both"/>
        <w:rPr>
          <w:b/>
          <w:bCs/>
          <w:i/>
          <w:iCs/>
        </w:rPr>
      </w:pPr>
      <w:r>
        <w:rPr>
          <w:b/>
          <w:bCs/>
          <w:i/>
          <w:iCs/>
        </w:rPr>
        <w:t xml:space="preserve">   Напомним:</w:t>
      </w:r>
    </w:p>
    <w:p w:rsidR="00D33CB9" w:rsidRDefault="00D33CB9" w:rsidP="00D33CB9">
      <w:pPr>
        <w:tabs>
          <w:tab w:val="left" w:pos="1590"/>
        </w:tabs>
        <w:jc w:val="both"/>
        <w:rPr>
          <w:sz w:val="20"/>
          <w:szCs w:val="20"/>
        </w:rPr>
      </w:pPr>
      <w:r>
        <w:rPr>
          <w:noProof/>
          <w:lang w:eastAsia="ru-RU"/>
        </w:rPr>
        <mc:AlternateContent>
          <mc:Choice Requires="wps">
            <w:drawing>
              <wp:anchor distT="0" distB="0" distL="114300" distR="114300" simplePos="0" relativeHeight="251685888" behindDoc="0" locked="0" layoutInCell="1" allowOverlap="1">
                <wp:simplePos x="0" y="0"/>
                <wp:positionH relativeFrom="column">
                  <wp:posOffset>914400</wp:posOffset>
                </wp:positionH>
                <wp:positionV relativeFrom="paragraph">
                  <wp:posOffset>25400</wp:posOffset>
                </wp:positionV>
                <wp:extent cx="0" cy="334010"/>
                <wp:effectExtent l="9525" t="8255" r="9525" b="10160"/>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401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2pt" to="1in,2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" strokeweight=".26mm">
                <v:stroke joinstyle="miter"/>
              </v:line>
            </w:pict>
          </mc:Fallback>
        </mc:AlternateContent>
      </w:r>
      <w:r>
        <w:rPr>
          <w:i/>
          <w:iCs/>
        </w:rPr>
        <w:tab/>
      </w:r>
      <w:r>
        <w:rPr>
          <w:sz w:val="20"/>
          <w:szCs w:val="20"/>
        </w:rPr>
        <w:t xml:space="preserve">зарубежная хозяйственная единица, деятельность которой является </w:t>
      </w:r>
    </w:p>
    <w:p w:rsidR="00D33CB9" w:rsidRDefault="00D33CB9" w:rsidP="00D33CB9">
      <w:pPr>
        <w:tabs>
          <w:tab w:val="left" w:pos="1590"/>
        </w:tabs>
        <w:jc w:val="both"/>
        <w:rPr>
          <w:sz w:val="20"/>
          <w:szCs w:val="20"/>
        </w:rPr>
      </w:pPr>
      <w:r>
        <w:rPr>
          <w:sz w:val="20"/>
          <w:szCs w:val="20"/>
        </w:rPr>
        <w:t xml:space="preserve"> </w:t>
      </w:r>
      <w:r>
        <w:rPr>
          <w:i/>
          <w:iCs/>
          <w:sz w:val="20"/>
          <w:szCs w:val="20"/>
        </w:rPr>
        <w:t>зарубежные</w:t>
      </w:r>
      <w:r>
        <w:rPr>
          <w:i/>
          <w:iCs/>
          <w:sz w:val="20"/>
          <w:szCs w:val="20"/>
        </w:rPr>
        <w:tab/>
      </w:r>
      <w:r>
        <w:rPr>
          <w:sz w:val="20"/>
          <w:szCs w:val="20"/>
        </w:rPr>
        <w:t>неотъемлемой частью деятельности подотчетного предприятия</w:t>
      </w:r>
    </w:p>
    <w:p w:rsidR="00D33CB9" w:rsidRDefault="00D33CB9" w:rsidP="00D33CB9">
      <w:pPr>
        <w:tabs>
          <w:tab w:val="left" w:pos="1590"/>
        </w:tabs>
        <w:jc w:val="both"/>
        <w:rPr>
          <w:sz w:val="20"/>
          <w:szCs w:val="20"/>
        </w:rPr>
      </w:pPr>
      <w:r>
        <w:rPr>
          <w:noProof/>
          <w:lang w:eastAsia="ru-RU"/>
        </w:rPr>
        <mc:AlternateContent>
          <mc:Choice Requires="wps">
            <w:drawing>
              <wp:anchor distT="0" distB="0" distL="114300" distR="114300" simplePos="0" relativeHeight="251686912" behindDoc="0" locked="0" layoutInCell="1" allowOverlap="1">
                <wp:simplePos x="0" y="0"/>
                <wp:positionH relativeFrom="column">
                  <wp:posOffset>914400</wp:posOffset>
                </wp:positionH>
                <wp:positionV relativeFrom="paragraph">
                  <wp:posOffset>67310</wp:posOffset>
                </wp:positionV>
                <wp:extent cx="3771900" cy="0"/>
                <wp:effectExtent l="9525" t="8890" r="9525" b="1016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5.3pt" to="369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" strokeweight=".26mm">
                <v:stroke joinstyle="miter"/>
              </v:line>
            </w:pict>
          </mc:Fallback>
        </mc:AlternateContent>
      </w:r>
      <w:r>
        <w:rPr>
          <w:i/>
          <w:iCs/>
          <w:sz w:val="20"/>
          <w:szCs w:val="20"/>
        </w:rPr>
        <w:t>предприятие</w:t>
      </w:r>
      <w:r>
        <w:rPr>
          <w:sz w:val="20"/>
          <w:szCs w:val="20"/>
        </w:rPr>
        <w:t xml:space="preserve">          </w:t>
      </w:r>
    </w:p>
    <w:p w:rsidR="00D33CB9" w:rsidRDefault="00D33CB9" w:rsidP="00D33CB9">
      <w:pPr>
        <w:jc w:val="both"/>
      </w:pPr>
      <w:r>
        <w:t xml:space="preserve">        </w:t>
      </w:r>
    </w:p>
    <w:p w:rsidR="00D33CB9" w:rsidRDefault="00D33CB9" w:rsidP="00D33CB9">
      <w:pPr>
        <w:ind w:firstLine="708"/>
        <w:jc w:val="both"/>
      </w:pPr>
      <w:r>
        <w:t>Зарубежное предприятие, наоборот, аккумулирует денежные средства или другие монетарные статьи, несет расходы, генерирует прибыль и, возможно, погашает займы, причем, преимущественно в своей местной валюте. Оно может также осуществлять операции в иностранных валютах, включая операции в валюте отчетности. Когда существует разница в курсе обмена валюты отчетности на местную валюту, она несущественно или совсем не влияет непосредственно на настоящие и будущие движения денежных средств от операций зарубежного предприятия или предприятия, которое отчитывается. Изменение валютного курса, скорее, влияет на чистые инвестиции подотчетных предприятий, чем на отдельные монетарные и немонетарные статьи, содержащиеся в отчетности зарубежных предприятий.</w:t>
      </w:r>
    </w:p>
    <w:p w:rsidR="00D33CB9" w:rsidRDefault="00D33CB9" w:rsidP="00D33CB9">
      <w:pPr>
        <w:jc w:val="both"/>
      </w:pPr>
      <w:r>
        <w:t xml:space="preserve">         При переводе финансовых отчетов зарубежного предприятия с целью его включения в свои финансовые отчеты предприятие, которое отчитывается, согласно МСФО 21 должно применять такие процедуры:</w:t>
      </w:r>
    </w:p>
    <w:p w:rsidR="00D33CB9" w:rsidRDefault="00D33CB9" w:rsidP="00D33CB9">
      <w:pPr>
        <w:jc w:val="both"/>
      </w:pPr>
      <w:r>
        <w:rPr>
          <w:noProof/>
          <w:lang w:eastAsia="ru-RU"/>
        </w:rPr>
        <mc:AlternateContent>
          <mc:Choice Requires="wps">
            <w:drawing>
              <wp:anchor distT="0" distB="0" distL="114300" distR="114300" simplePos="0" relativeHeight="251687936" behindDoc="0" locked="0" layoutInCell="1" allowOverlap="1">
                <wp:simplePos x="0" y="0"/>
                <wp:positionH relativeFrom="column">
                  <wp:posOffset>566420</wp:posOffset>
                </wp:positionH>
                <wp:positionV relativeFrom="paragraph">
                  <wp:posOffset>160020</wp:posOffset>
                </wp:positionV>
                <wp:extent cx="114300" cy="114300"/>
                <wp:effectExtent l="13970" t="34290" r="14605" b="32385"/>
                <wp:wrapNone/>
                <wp:docPr id="19" name="Стрелка вправо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ightArrow">
                          <a:avLst>
                            <a:gd name="adj1" fmla="val 50000"/>
                            <a:gd name="adj2" fmla="val 2500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9" o:spid="_x0000_s1026" type="#_x0000_t13" style="position:absolute;margin-left:44.6pt;margin-top:12.6pt;width:9pt;height:9pt;z-index:25168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" strokeweight=".26mm"/>
            </w:pict>
          </mc:Fallback>
        </mc:AlternateContent>
      </w:r>
      <w:r>
        <w:t xml:space="preserve">    </w:t>
      </w:r>
    </w:p>
    <w:p w:rsidR="00D33CB9" w:rsidRDefault="00D33CB9" w:rsidP="00D33CB9">
      <w:pPr>
        <w:tabs>
          <w:tab w:val="left" w:pos="1170"/>
        </w:tabs>
        <w:jc w:val="both"/>
      </w:pPr>
      <w:r>
        <w:t xml:space="preserve">                     перевод как монетарных, так и немонетарных активов и обязательств зарубежного предприятия по курсу при закрытии;</w:t>
      </w:r>
    </w:p>
    <w:p w:rsidR="00D33CB9" w:rsidRDefault="00D33CB9" w:rsidP="00D33CB9">
      <w:pPr>
        <w:tabs>
          <w:tab w:val="left" w:pos="1065"/>
        </w:tabs>
        <w:jc w:val="both"/>
      </w:pPr>
      <w:r>
        <w:rPr>
          <w:noProof/>
          <w:lang w:eastAsia="ru-RU"/>
        </w:rPr>
        <w:lastRenderedPageBreak/>
        <mc:AlternateContent>
          <mc:Choice Requires="wps">
            <w:drawing>
              <wp:anchor distT="0" distB="0" distL="114300" distR="114300" simplePos="0" relativeHeight="251688960" behindDoc="0" locked="0" layoutInCell="1" allowOverlap="1">
                <wp:simplePos x="0" y="0"/>
                <wp:positionH relativeFrom="column">
                  <wp:posOffset>457200</wp:posOffset>
                </wp:positionH>
                <wp:positionV relativeFrom="paragraph">
                  <wp:posOffset>8255</wp:posOffset>
                </wp:positionV>
                <wp:extent cx="114300" cy="114300"/>
                <wp:effectExtent l="9525" t="33020" r="19050" b="33655"/>
                <wp:wrapNone/>
                <wp:docPr id="18" name="Стрелка вправо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ightArrow">
                          <a:avLst>
                            <a:gd name="adj1" fmla="val 50000"/>
                            <a:gd name="adj2" fmla="val 2500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8" o:spid="_x0000_s1026" type="#_x0000_t13" style="position:absolute;margin-left:36pt;margin-top:.65pt;width:9pt;height:9pt;z-index:25168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" strokeweight=".26mm"/>
            </w:pict>
          </mc:Fallback>
        </mc:AlternateContent>
      </w:r>
      <w:r>
        <w:tab/>
        <w:t>перевод статей доходов и расходов зарубежного предприятия по валютным курсам на дату операций, кроме случаев, когда зарубежное предприятие отчитывается в валюте страны с гиперинфляционной экономикой; в этом случае статьи доходов и расходов следует пересчитывать по валютным курсам при закрытии;</w:t>
      </w:r>
    </w:p>
    <w:p w:rsidR="00D33CB9" w:rsidRDefault="00D33CB9" w:rsidP="00D33CB9">
      <w:pPr>
        <w:tabs>
          <w:tab w:val="left" w:pos="1035"/>
        </w:tabs>
        <w:jc w:val="both"/>
      </w:pPr>
      <w:r>
        <w:rPr>
          <w:noProof/>
          <w:lang w:eastAsia="ru-RU"/>
        </w:rPr>
        <mc:AlternateContent>
          <mc:Choice Requires="wps">
            <w:drawing>
              <wp:anchor distT="0" distB="0" distL="114300" distR="114300" simplePos="0" relativeHeight="251689984" behindDoc="0" locked="0" layoutInCell="1" allowOverlap="1">
                <wp:simplePos x="0" y="0"/>
                <wp:positionH relativeFrom="column">
                  <wp:posOffset>457200</wp:posOffset>
                </wp:positionH>
                <wp:positionV relativeFrom="paragraph">
                  <wp:posOffset>40005</wp:posOffset>
                </wp:positionV>
                <wp:extent cx="114300" cy="114300"/>
                <wp:effectExtent l="9525" t="32385" r="19050" b="34290"/>
                <wp:wrapNone/>
                <wp:docPr id="17" name="Стрелка вправо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ightArrow">
                          <a:avLst>
                            <a:gd name="adj1" fmla="val 50000"/>
                            <a:gd name="adj2" fmla="val 25000"/>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право 17" o:spid="_x0000_s1026" type="#_x0000_t13" style="position:absolute;margin-left:36pt;margin-top:3.15pt;width:9pt;height:9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" strokeweight=".26mm"/>
            </w:pict>
          </mc:Fallback>
        </mc:AlternateContent>
      </w:r>
      <w:r>
        <w:tab/>
        <w:t>классификация всех окончательных курсовых разниц такая же как и у собственного капитала, пока не состоится выбытие чистых инвестиций.</w:t>
      </w:r>
    </w:p>
    <w:p w:rsidR="00D33CB9" w:rsidRDefault="00D33CB9" w:rsidP="00D33CB9">
      <w:pPr>
        <w:tabs>
          <w:tab w:val="left" w:pos="1035"/>
        </w:tabs>
        <w:jc w:val="both"/>
      </w:pPr>
      <w:r>
        <w:t xml:space="preserve">           Финансовые отчеты зарубежного предприятия, которое составляет отчетность в стране с гиперинфляционной экономикой, пересчитываются в соответствии с МСФО 29 «Финансовая отчетность в условиях гиперинфляции» до того, как они будут переведены в валюту отчетности предприятия, которое отчитывается.</w:t>
      </w:r>
    </w:p>
    <w:p w:rsidR="00D33CB9" w:rsidRDefault="00D33CB9" w:rsidP="00D33CB9">
      <w:pPr>
        <w:tabs>
          <w:tab w:val="left" w:pos="1035"/>
        </w:tabs>
        <w:jc w:val="both"/>
      </w:pPr>
      <w:r>
        <w:t xml:space="preserve">           В примечаниях к финансовой отчетности предприятия следует раскрывать:</w:t>
      </w:r>
    </w:p>
    <w:p w:rsidR="00D33CB9" w:rsidRDefault="00D33CB9" w:rsidP="00D33CB9">
      <w:pPr>
        <w:numPr>
          <w:ilvl w:val="0"/>
          <w:numId w:val="3"/>
        </w:numPr>
        <w:tabs>
          <w:tab w:val="left" w:pos="360"/>
          <w:tab w:val="left" w:pos="1035"/>
        </w:tabs>
        <w:jc w:val="both"/>
      </w:pPr>
      <w:r>
        <w:t>сумму курсовых разниц, включенных в чистую прибыль или убыток на протяжении определенного периода;</w:t>
      </w:r>
    </w:p>
    <w:p w:rsidR="00D33CB9" w:rsidRDefault="00D33CB9" w:rsidP="00D33CB9">
      <w:pPr>
        <w:numPr>
          <w:ilvl w:val="0"/>
          <w:numId w:val="3"/>
        </w:numPr>
        <w:tabs>
          <w:tab w:val="left" w:pos="360"/>
          <w:tab w:val="left" w:pos="1035"/>
        </w:tabs>
        <w:jc w:val="both"/>
      </w:pPr>
      <w:r>
        <w:t>чистые курсовые разницы, классифицированные как собственный  капитал в виде отдельной составной собственного капитала, а также согласование суммы таких курсовых разниц на начало и конец отчетного периода;</w:t>
      </w:r>
    </w:p>
    <w:p w:rsidR="00D33CB9" w:rsidRDefault="00D33CB9" w:rsidP="00D33CB9">
      <w:pPr>
        <w:numPr>
          <w:ilvl w:val="0"/>
          <w:numId w:val="3"/>
        </w:numPr>
        <w:tabs>
          <w:tab w:val="left" w:pos="360"/>
          <w:tab w:val="left" w:pos="1035"/>
        </w:tabs>
        <w:jc w:val="both"/>
      </w:pPr>
      <w:r>
        <w:t>суммы курсовых разниц, возникающих в течение периода, которые включаются в балансовую стоимость актива в соответствии с разрешенным альтернативным подходам.</w:t>
      </w:r>
    </w:p>
    <w:p w:rsidR="00D33CB9" w:rsidRDefault="00D33CB9" w:rsidP="00D33CB9">
      <w:pPr>
        <w:numPr>
          <w:ilvl w:val="0"/>
          <w:numId w:val="3"/>
        </w:numPr>
        <w:tabs>
          <w:tab w:val="left" w:pos="360"/>
          <w:tab w:val="left" w:pos="1035"/>
        </w:tabs>
        <w:jc w:val="both"/>
      </w:pPr>
    </w:p>
    <w:p w:rsidR="00D33CB9" w:rsidRDefault="00D33CB9" w:rsidP="00D33CB9">
      <w:pPr>
        <w:tabs>
          <w:tab w:val="left" w:pos="1035"/>
        </w:tabs>
        <w:ind w:left="360"/>
        <w:jc w:val="both"/>
      </w:pPr>
      <w:r>
        <w:rPr>
          <w:noProof/>
          <w:lang w:eastAsia="ru-RU"/>
        </w:rPr>
        <mc:AlternateContent>
          <mc:Choice Requires="wpg">
            <w:drawing>
              <wp:anchor distT="0" distB="0" distL="0" distR="0" simplePos="0" relativeHeight="251691008" behindDoc="0" locked="0" layoutInCell="1" allowOverlap="1">
                <wp:simplePos x="0" y="0"/>
                <wp:positionH relativeFrom="column">
                  <wp:posOffset>114300</wp:posOffset>
                </wp:positionH>
                <wp:positionV relativeFrom="paragraph">
                  <wp:posOffset>118110</wp:posOffset>
                </wp:positionV>
                <wp:extent cx="1485265" cy="795020"/>
                <wp:effectExtent l="9525" t="5715" r="10160" b="8890"/>
                <wp:wrapNone/>
                <wp:docPr id="14" name="Группа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85265" cy="795020"/>
                          <a:chOff x="180" y="-180"/>
                          <a:chExt cx="2338" cy="1078"/>
                        </a:xfrm>
                      </wpg:grpSpPr>
                      <wps:wsp>
                        <wps:cNvPr id="15" name="AutoShape 46"/>
                        <wps:cNvSpPr>
                          <a:spLocks noChangeArrowheads="1"/>
                        </wps:cNvSpPr>
                        <wps:spPr bwMode="auto">
                          <a:xfrm>
                            <a:off x="180" y="-180"/>
                            <a:ext cx="2338" cy="1078"/>
                          </a:xfrm>
                          <a:prstGeom prst="flowChartTerminator">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16" name="Text Box 47"/>
                        <wps:cNvSpPr txBox="1">
                          <a:spLocks noChangeArrowheads="1"/>
                        </wps:cNvSpPr>
                        <wps:spPr bwMode="auto">
                          <a:xfrm>
                            <a:off x="293" y="-22"/>
                            <a:ext cx="2110" cy="7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33CB9" w:rsidRDefault="00D33CB9" w:rsidP="00D33CB9">
                              <w:pPr>
                                <w:jc w:val="center"/>
                                <w:rPr>
                                  <w:i/>
                                  <w:iCs/>
                                  <w:sz w:val="20"/>
                                  <w:szCs w:val="20"/>
                                </w:rPr>
                              </w:pPr>
                              <w:r>
                                <w:rPr>
                                  <w:i/>
                                  <w:iCs/>
                                  <w:sz w:val="20"/>
                                  <w:szCs w:val="20"/>
                                </w:rPr>
                                <w:t>Учет операций в иностранной валюте в других странах</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id="Группа 14" o:spid="_x0000_s1044" style="position:absolute;left:0;text-align:left;margin-left:9pt;margin-top:9.3pt;width:116.95pt;height:62.6pt;z-index:251691008;mso-wrap-distance-left:0;mso-wrap-distance-right:0" coordorigin="180,-180" coordsize="2338,1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">
                <v:shape id="AutoShape 46" o:spid="_x0000_s1045" type="#_x0000_t116" style="position:absolute;left:180;top:-180;width:2338;height:107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FT8MMA&#10;AADbAAAADwAAAGRycy9kb3ducmV2LnhtbERPTWvCQBC9C/6HZQq9mU0KBpu6ikRKS6FCowjehuw0&#10;Cc3OhuzGpP++WxC8zeN9zno7mVZcqXeNZQVJFIMgLq1uuFJwOr4uViCcR9bYWiYFv+Rgu5nP1php&#10;O/IXXQtfiRDCLkMFtfddJqUrazLoItsRB+7b9gZ9gH0ldY9jCDetfIrjVBpsODTU2FFeU/lTDEbB&#10;Oc0/4kHunvMLfy6r5JCb/Vuh1OPDtHsB4Wnyd/HN/a7D/CX8/xIOk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hFT8MMAAADbAAAADwAAAAAAAAAAAAAAAACYAgAAZHJzL2Rv&#10;d25yZXYueG1sUEsFBgAAAAAEAAQA9QAAAIgDAAAAAA==&#10;" strokeweight=".26mm"/>
                <v:shape id="Text Box 47" o:spid="_x0000_s1046" type="#_x0000_t202" style="position:absolute;left:293;top:-22;width:2110;height: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GQy8EA&#10;AADbAAAADwAAAGRycy9kb3ducmV2LnhtbERPzWqDQBC+B/oOyxR6CXVNDzZYN6EEAkGaQ5M8wNQd&#10;XdGdFXer9u27gUJv8/H9TrFfbC8mGn3rWMEmSUEQV0633Ci4XY/PWxA+IGvsHZOCH/Kw3z2sCsy1&#10;m/mTpktoRAxhn6MCE8KQS+krQxZ94gbiyNVutBgiHBupR5xjuO3lS5pm0mLLscHgQAdDVXf5tgrW&#10;ZkjPH/Xp66izynSlx1c7lUo9PS7vbyACLeFf/Oc+6Tg/g/sv8QC5+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RkMvBAAAA2wAAAA8AAAAAAAAAAAAAAAAAmAIAAGRycy9kb3du&#10;cmV2LnhtbFBLBQYAAAAABAAEAPUAAACGAwAAAAA=&#10;" filled="f" stroked="f">
                  <v:stroke joinstyle="round"/>
                  <v:textbox>
                    <w:txbxContent>
                      <w:p w:rsidR="00D33CB9" w:rsidRDefault="00D33CB9" w:rsidP="00D33CB9">
                        <w:pPr>
                          <w:jc w:val="center"/>
                          <w:rPr>
                            <w:i/>
                            <w:iCs/>
                            <w:sz w:val="20"/>
                            <w:szCs w:val="20"/>
                          </w:rPr>
                        </w:pPr>
                        <w:r>
                          <w:rPr>
                            <w:i/>
                            <w:iCs/>
                            <w:sz w:val="20"/>
                            <w:szCs w:val="20"/>
                          </w:rPr>
                          <w:t>Учет операций в иностранной валюте в других странах</w:t>
                        </w:r>
                      </w:p>
                    </w:txbxContent>
                  </v:textbox>
                </v:shape>
              </v:group>
            </w:pict>
          </mc:Fallback>
        </mc:AlternateContent>
      </w:r>
      <w:r>
        <w:t xml:space="preserve">  </w:t>
      </w:r>
    </w:p>
    <w:p w:rsidR="00D33CB9" w:rsidRDefault="00D33CB9" w:rsidP="00D33CB9">
      <w:pPr>
        <w:jc w:val="right"/>
      </w:pPr>
      <w:r>
        <w:tab/>
        <w:t xml:space="preserve"> </w:t>
      </w:r>
      <w:r>
        <w:rPr>
          <w:b/>
          <w:bCs/>
          <w:i/>
          <w:iCs/>
        </w:rPr>
        <w:t>США</w:t>
      </w:r>
      <w:r>
        <w:rPr>
          <w:b/>
          <w:bCs/>
        </w:rPr>
        <w:t>.</w:t>
      </w:r>
      <w:r>
        <w:t xml:space="preserve"> Общепринятые принципы бухгалтерского учета США, </w:t>
      </w:r>
    </w:p>
    <w:p w:rsidR="00D33CB9" w:rsidRDefault="00D33CB9" w:rsidP="00D33CB9">
      <w:pPr>
        <w:tabs>
          <w:tab w:val="left" w:pos="2700"/>
        </w:tabs>
        <w:jc w:val="right"/>
      </w:pPr>
      <w:r>
        <w:t xml:space="preserve">                                            касающиеся операций за границей и операций в иностранной </w:t>
      </w:r>
    </w:p>
    <w:p w:rsidR="00D33CB9" w:rsidRDefault="00D33CB9" w:rsidP="00D33CB9">
      <w:pPr>
        <w:tabs>
          <w:tab w:val="left" w:pos="2700"/>
        </w:tabs>
        <w:jc w:val="right"/>
      </w:pPr>
      <w:r>
        <w:t xml:space="preserve">                                            валюте, изложены в СФУ 52 «Перерасчет иностранной валюты» и </w:t>
      </w:r>
    </w:p>
    <w:p w:rsidR="00D33CB9" w:rsidRDefault="00D33CB9" w:rsidP="00D33CB9">
      <w:pPr>
        <w:tabs>
          <w:tab w:val="left" w:pos="2700"/>
        </w:tabs>
        <w:jc w:val="right"/>
      </w:pPr>
      <w:r>
        <w:t xml:space="preserve">                                            Толковании 37 «Учет курсовых разниц при продаже части инвестиций в иностранное предприятие (табл. 3). </w:t>
      </w:r>
    </w:p>
    <w:p w:rsidR="00D33CB9" w:rsidRDefault="00D33CB9" w:rsidP="00D33CB9">
      <w:pPr>
        <w:tabs>
          <w:tab w:val="left" w:pos="2700"/>
        </w:tabs>
        <w:jc w:val="both"/>
        <w:rPr>
          <w:i/>
          <w:iCs/>
        </w:rPr>
      </w:pPr>
    </w:p>
    <w:p w:rsidR="00D33CB9" w:rsidRDefault="00D33CB9" w:rsidP="00D33CB9">
      <w:pPr>
        <w:tabs>
          <w:tab w:val="left" w:pos="2700"/>
        </w:tabs>
        <w:jc w:val="both"/>
        <w:rPr>
          <w:b/>
          <w:bCs/>
          <w:i/>
          <w:iCs/>
        </w:rPr>
      </w:pPr>
      <w:r>
        <w:rPr>
          <w:i/>
          <w:iCs/>
        </w:rPr>
        <w:t xml:space="preserve">Таблица 3. </w:t>
      </w:r>
      <w:r>
        <w:rPr>
          <w:b/>
          <w:bCs/>
          <w:i/>
          <w:iCs/>
        </w:rPr>
        <w:t>Краткое изложение содержания СФУ 52</w:t>
      </w:r>
    </w:p>
    <w:p w:rsidR="00D33CB9" w:rsidRDefault="00D33CB9" w:rsidP="00D33CB9">
      <w:pPr>
        <w:tabs>
          <w:tab w:val="left" w:pos="2700"/>
        </w:tabs>
        <w:jc w:val="both"/>
        <w:rPr>
          <w:b/>
          <w:bCs/>
          <w:i/>
          <w:iCs/>
        </w:rPr>
      </w:pPr>
    </w:p>
    <w:tbl>
      <w:tblPr>
        <w:tblW w:w="0" w:type="auto"/>
        <w:tblInd w:w="108" w:type="dxa"/>
        <w:tblLayout w:type="fixed"/>
        <w:tblLook w:val="0000" w:firstRow="0" w:lastRow="0" w:firstColumn="0" w:lastColumn="0" w:noHBand="0" w:noVBand="0"/>
      </w:tblPr>
      <w:tblGrid>
        <w:gridCol w:w="9639"/>
      </w:tblGrid>
      <w:tr w:rsidR="00D33CB9" w:rsidTr="00626F0F">
        <w:tc>
          <w:tcPr>
            <w:tcW w:w="9639" w:type="dxa"/>
            <w:tcBorders>
              <w:top w:val="single" w:sz="4" w:space="0" w:color="000000"/>
              <w:left w:val="single" w:sz="4" w:space="0" w:color="000000"/>
              <w:bottom w:val="single" w:sz="4" w:space="0" w:color="000000"/>
              <w:right w:val="single" w:sz="4" w:space="0" w:color="000000"/>
            </w:tcBorders>
          </w:tcPr>
          <w:p w:rsidR="00D33CB9" w:rsidRDefault="00D33CB9" w:rsidP="00626F0F">
            <w:pPr>
              <w:tabs>
                <w:tab w:val="left" w:pos="2700"/>
              </w:tabs>
              <w:snapToGrid w:val="0"/>
              <w:jc w:val="both"/>
              <w:rPr>
                <w:i/>
                <w:iCs/>
              </w:rPr>
            </w:pPr>
            <w:r>
              <w:rPr>
                <w:b/>
                <w:bCs/>
                <w:i/>
                <w:iCs/>
              </w:rPr>
              <w:t xml:space="preserve">1. </w:t>
            </w:r>
            <w:r>
              <w:rPr>
                <w:i/>
                <w:iCs/>
              </w:rPr>
              <w:t>Финансовая отчетность в иностранной валюте до ее перевода в другую валюту должна быть приведена в соответствие с ОПБУ США</w:t>
            </w:r>
          </w:p>
        </w:tc>
      </w:tr>
      <w:tr w:rsidR="00D33CB9" w:rsidTr="00626F0F">
        <w:tc>
          <w:tcPr>
            <w:tcW w:w="9639" w:type="dxa"/>
            <w:tcBorders>
              <w:top w:val="single" w:sz="4" w:space="0" w:color="000000"/>
              <w:left w:val="single" w:sz="4" w:space="0" w:color="000000"/>
              <w:bottom w:val="single" w:sz="4" w:space="0" w:color="000000"/>
              <w:right w:val="single" w:sz="4" w:space="0" w:color="000000"/>
            </w:tcBorders>
          </w:tcPr>
          <w:p w:rsidR="00D33CB9" w:rsidRDefault="00D33CB9" w:rsidP="00626F0F">
            <w:pPr>
              <w:tabs>
                <w:tab w:val="left" w:pos="2700"/>
              </w:tabs>
              <w:snapToGrid w:val="0"/>
              <w:jc w:val="both"/>
              <w:rPr>
                <w:i/>
                <w:iCs/>
              </w:rPr>
            </w:pPr>
            <w:r>
              <w:rPr>
                <w:b/>
                <w:bCs/>
                <w:i/>
                <w:iCs/>
              </w:rPr>
              <w:t xml:space="preserve">2. </w:t>
            </w:r>
            <w:r>
              <w:rPr>
                <w:i/>
                <w:iCs/>
              </w:rPr>
              <w:t>Активы, обязательства и операции предприятия должны быть представлены в функциональной валюте предприятия. Функциональной валютой предприятия является валюта превалирующей экономической среды, в которой функционирует предприятие</w:t>
            </w:r>
          </w:p>
        </w:tc>
      </w:tr>
      <w:tr w:rsidR="00D33CB9" w:rsidTr="00626F0F">
        <w:trPr>
          <w:trHeight w:val="485"/>
        </w:trPr>
        <w:tc>
          <w:tcPr>
            <w:tcW w:w="9639" w:type="dxa"/>
            <w:tcBorders>
              <w:top w:val="single" w:sz="4" w:space="0" w:color="000000"/>
              <w:left w:val="single" w:sz="4" w:space="0" w:color="000000"/>
              <w:bottom w:val="single" w:sz="4" w:space="0" w:color="auto"/>
              <w:right w:val="single" w:sz="4" w:space="0" w:color="000000"/>
            </w:tcBorders>
          </w:tcPr>
          <w:p w:rsidR="00D33CB9" w:rsidRDefault="00D33CB9" w:rsidP="00626F0F">
            <w:pPr>
              <w:tabs>
                <w:tab w:val="left" w:pos="2700"/>
              </w:tabs>
              <w:snapToGrid w:val="0"/>
              <w:jc w:val="both"/>
              <w:rPr>
                <w:i/>
                <w:iCs/>
              </w:rPr>
            </w:pPr>
            <w:r>
              <w:rPr>
                <w:b/>
                <w:bCs/>
                <w:i/>
                <w:iCs/>
              </w:rPr>
              <w:t xml:space="preserve">3.  </w:t>
            </w:r>
            <w:r>
              <w:rPr>
                <w:i/>
                <w:iCs/>
              </w:rPr>
              <w:t>Для перевода активов и обязательств зарубежного предприятия с его функциональной валюты в отчетную валюту используются текущие обменные курсы валют:</w:t>
            </w:r>
          </w:p>
        </w:tc>
      </w:tr>
      <w:tr w:rsidR="00D33CB9" w:rsidTr="00626F0F">
        <w:trPr>
          <w:trHeight w:val="521"/>
        </w:trPr>
        <w:tc>
          <w:tcPr>
            <w:tcW w:w="9639" w:type="dxa"/>
            <w:tcBorders>
              <w:top w:val="single" w:sz="4" w:space="0" w:color="auto"/>
              <w:left w:val="single" w:sz="4" w:space="0" w:color="auto"/>
              <w:bottom w:val="single" w:sz="4" w:space="0" w:color="auto"/>
              <w:right w:val="single" w:sz="4" w:space="0" w:color="auto"/>
            </w:tcBorders>
          </w:tcPr>
          <w:p w:rsidR="00D33CB9" w:rsidRDefault="00D33CB9" w:rsidP="00626F0F">
            <w:pPr>
              <w:tabs>
                <w:tab w:val="left" w:pos="2700"/>
              </w:tabs>
              <w:snapToGrid w:val="0"/>
              <w:jc w:val="both"/>
              <w:rPr>
                <w:i/>
                <w:iCs/>
              </w:rPr>
            </w:pPr>
            <w:r>
              <w:rPr>
                <w:b/>
                <w:bCs/>
                <w:i/>
                <w:iCs/>
              </w:rPr>
              <w:t>а)</w:t>
            </w:r>
            <w:r>
              <w:rPr>
                <w:i/>
                <w:iCs/>
              </w:rPr>
              <w:t xml:space="preserve"> Для пересчета величины доходов, расходов, прибыли и убытков зарубежного предприятия;</w:t>
            </w:r>
          </w:p>
        </w:tc>
      </w:tr>
      <w:tr w:rsidR="00D33CB9" w:rsidTr="00626F0F">
        <w:trPr>
          <w:trHeight w:val="390"/>
        </w:trPr>
        <w:tc>
          <w:tcPr>
            <w:tcW w:w="9639" w:type="dxa"/>
            <w:tcBorders>
              <w:top w:val="single" w:sz="4" w:space="0" w:color="auto"/>
              <w:left w:val="single" w:sz="4" w:space="0" w:color="auto"/>
              <w:bottom w:val="single" w:sz="4" w:space="0" w:color="auto"/>
              <w:right w:val="single" w:sz="4" w:space="0" w:color="auto"/>
            </w:tcBorders>
          </w:tcPr>
          <w:p w:rsidR="00D33CB9" w:rsidRDefault="00D33CB9" w:rsidP="00626F0F">
            <w:pPr>
              <w:tabs>
                <w:tab w:val="left" w:pos="2700"/>
              </w:tabs>
              <w:snapToGrid w:val="0"/>
              <w:jc w:val="both"/>
              <w:rPr>
                <w:i/>
                <w:iCs/>
              </w:rPr>
            </w:pPr>
            <w:r>
              <w:rPr>
                <w:b/>
                <w:bCs/>
                <w:i/>
                <w:iCs/>
              </w:rPr>
              <w:t>б)</w:t>
            </w:r>
            <w:r>
              <w:rPr>
                <w:i/>
                <w:iCs/>
              </w:rPr>
              <w:t xml:space="preserve"> Для пересчета изменений в финансовом состоянии используются текущие валютные курсы, в отличие от статей, содержащихся в отчете о прибыли и убытках, которые пересчитываются по средневзвешенному курсу период. </w:t>
            </w:r>
          </w:p>
        </w:tc>
      </w:tr>
      <w:tr w:rsidR="00D33CB9" w:rsidTr="00626F0F">
        <w:trPr>
          <w:trHeight w:val="465"/>
        </w:trPr>
        <w:tc>
          <w:tcPr>
            <w:tcW w:w="9639" w:type="dxa"/>
            <w:tcBorders>
              <w:top w:val="single" w:sz="4" w:space="0" w:color="auto"/>
              <w:left w:val="single" w:sz="4" w:space="0" w:color="000000"/>
              <w:bottom w:val="single" w:sz="4" w:space="0" w:color="000000"/>
              <w:right w:val="single" w:sz="4" w:space="0" w:color="000000"/>
            </w:tcBorders>
          </w:tcPr>
          <w:p w:rsidR="00D33CB9" w:rsidRDefault="00D33CB9" w:rsidP="00626F0F">
            <w:pPr>
              <w:tabs>
                <w:tab w:val="left" w:pos="2700"/>
              </w:tabs>
              <w:snapToGrid w:val="0"/>
              <w:jc w:val="both"/>
              <w:rPr>
                <w:i/>
                <w:iCs/>
              </w:rPr>
            </w:pPr>
            <w:r>
              <w:rPr>
                <w:b/>
                <w:bCs/>
                <w:i/>
                <w:iCs/>
              </w:rPr>
              <w:t xml:space="preserve">4. </w:t>
            </w:r>
            <w:r>
              <w:rPr>
                <w:i/>
                <w:iCs/>
              </w:rPr>
              <w:t>Прибыль или убыток от финансовой отчетности в иностранную валюту не отображается в составе чистой прибыли за текущий период, а учитывается как отдельный компонент акционерного капитала. Однако, если до перевода отчетности необходимо осуществить пересчет с валюты учета на функциональную валюту, то прибыль или убыток от пересчета признается в составе чистой прибыли за текущий период</w:t>
            </w:r>
          </w:p>
        </w:tc>
      </w:tr>
      <w:tr w:rsidR="00D33CB9" w:rsidTr="00626F0F">
        <w:trPr>
          <w:trHeight w:val="705"/>
        </w:trPr>
        <w:tc>
          <w:tcPr>
            <w:tcW w:w="9639" w:type="dxa"/>
            <w:tcBorders>
              <w:top w:val="single" w:sz="4" w:space="0" w:color="000000"/>
              <w:left w:val="single" w:sz="4" w:space="0" w:color="000000"/>
              <w:bottom w:val="single" w:sz="4" w:space="0" w:color="000000"/>
              <w:right w:val="single" w:sz="4" w:space="0" w:color="000000"/>
            </w:tcBorders>
          </w:tcPr>
          <w:p w:rsidR="00D33CB9" w:rsidRDefault="00D33CB9" w:rsidP="00626F0F">
            <w:pPr>
              <w:tabs>
                <w:tab w:val="left" w:pos="2700"/>
              </w:tabs>
              <w:snapToGrid w:val="0"/>
              <w:jc w:val="both"/>
              <w:rPr>
                <w:i/>
                <w:iCs/>
              </w:rPr>
            </w:pPr>
            <w:r>
              <w:rPr>
                <w:b/>
                <w:bCs/>
                <w:i/>
                <w:iCs/>
              </w:rPr>
              <w:t xml:space="preserve">5. </w:t>
            </w:r>
            <w:r>
              <w:rPr>
                <w:i/>
                <w:iCs/>
              </w:rPr>
              <w:t>Суммы, аккумулирования в отдельном компоненте акционерного капитала, признаются реализованными при продаже или практически полной ликвидации инвестиций в зарубежное предприятие</w:t>
            </w:r>
          </w:p>
        </w:tc>
      </w:tr>
      <w:tr w:rsidR="00D33CB9" w:rsidTr="00626F0F">
        <w:trPr>
          <w:trHeight w:val="525"/>
        </w:trPr>
        <w:tc>
          <w:tcPr>
            <w:tcW w:w="9639" w:type="dxa"/>
            <w:tcBorders>
              <w:top w:val="single" w:sz="4" w:space="0" w:color="000000"/>
              <w:left w:val="single" w:sz="4" w:space="0" w:color="000000"/>
              <w:bottom w:val="single" w:sz="4" w:space="0" w:color="000000"/>
              <w:right w:val="single" w:sz="4" w:space="0" w:color="000000"/>
            </w:tcBorders>
          </w:tcPr>
          <w:p w:rsidR="00D33CB9" w:rsidRDefault="00D33CB9" w:rsidP="00626F0F">
            <w:pPr>
              <w:tabs>
                <w:tab w:val="left" w:pos="2700"/>
              </w:tabs>
              <w:snapToGrid w:val="0"/>
              <w:jc w:val="both"/>
              <w:rPr>
                <w:i/>
                <w:iCs/>
              </w:rPr>
            </w:pPr>
            <w:r>
              <w:rPr>
                <w:b/>
                <w:bCs/>
                <w:i/>
                <w:iCs/>
              </w:rPr>
              <w:t xml:space="preserve">6. </w:t>
            </w:r>
            <w:r>
              <w:rPr>
                <w:i/>
                <w:iCs/>
              </w:rPr>
              <w:t>Финансовая отчетность зарубежного предприятия в стране, которая имеет совокупный рост инфляции за последние три года около 100% или выше (гиперинфляционная экономика), должна быть пересчитана в функциональную валюту отчитывающегося предприятия</w:t>
            </w:r>
          </w:p>
        </w:tc>
      </w:tr>
      <w:tr w:rsidR="00D33CB9" w:rsidTr="00626F0F">
        <w:trPr>
          <w:trHeight w:val="565"/>
        </w:trPr>
        <w:tc>
          <w:tcPr>
            <w:tcW w:w="9639" w:type="dxa"/>
            <w:tcBorders>
              <w:top w:val="single" w:sz="4" w:space="0" w:color="000000"/>
              <w:left w:val="single" w:sz="4" w:space="0" w:color="000000"/>
              <w:bottom w:val="single" w:sz="4" w:space="0" w:color="000000"/>
              <w:right w:val="single" w:sz="4" w:space="0" w:color="000000"/>
            </w:tcBorders>
          </w:tcPr>
          <w:p w:rsidR="00D33CB9" w:rsidRDefault="00D33CB9" w:rsidP="00626F0F">
            <w:pPr>
              <w:tabs>
                <w:tab w:val="left" w:pos="2700"/>
              </w:tabs>
              <w:snapToGrid w:val="0"/>
              <w:jc w:val="both"/>
              <w:rPr>
                <w:i/>
                <w:iCs/>
              </w:rPr>
            </w:pPr>
            <w:r>
              <w:rPr>
                <w:b/>
                <w:bCs/>
                <w:i/>
                <w:iCs/>
              </w:rPr>
              <w:lastRenderedPageBreak/>
              <w:t xml:space="preserve">7. </w:t>
            </w:r>
            <w:r>
              <w:rPr>
                <w:i/>
                <w:iCs/>
              </w:rPr>
              <w:t>Операция в иностранной валюте – это такая операция, расчеты по которой осуществляются в валюте, которая отличается от функциональной валюты отчитывающегося предприятия</w:t>
            </w:r>
          </w:p>
        </w:tc>
      </w:tr>
      <w:tr w:rsidR="00D33CB9" w:rsidTr="00626F0F">
        <w:trPr>
          <w:trHeight w:val="475"/>
        </w:trPr>
        <w:tc>
          <w:tcPr>
            <w:tcW w:w="9639" w:type="dxa"/>
            <w:tcBorders>
              <w:top w:val="single" w:sz="4" w:space="0" w:color="000000"/>
              <w:left w:val="single" w:sz="4" w:space="0" w:color="000000"/>
              <w:bottom w:val="single" w:sz="4" w:space="0" w:color="auto"/>
              <w:right w:val="single" w:sz="4" w:space="0" w:color="000000"/>
            </w:tcBorders>
          </w:tcPr>
          <w:p w:rsidR="00D33CB9" w:rsidRDefault="00D33CB9" w:rsidP="00626F0F">
            <w:pPr>
              <w:tabs>
                <w:tab w:val="left" w:pos="2700"/>
              </w:tabs>
              <w:snapToGrid w:val="0"/>
              <w:jc w:val="both"/>
              <w:rPr>
                <w:i/>
                <w:iCs/>
              </w:rPr>
            </w:pPr>
            <w:r>
              <w:rPr>
                <w:b/>
                <w:bCs/>
                <w:i/>
                <w:iCs/>
              </w:rPr>
              <w:t xml:space="preserve">8. </w:t>
            </w:r>
            <w:r>
              <w:rPr>
                <w:i/>
                <w:iCs/>
              </w:rPr>
              <w:t>Прибыли и убытки от операций в иностранной валюте признаются в составе чистой прибыли за текущий период, за исключением:</w:t>
            </w:r>
          </w:p>
        </w:tc>
      </w:tr>
      <w:tr w:rsidR="00D33CB9" w:rsidTr="00626F0F">
        <w:trPr>
          <w:trHeight w:val="345"/>
        </w:trPr>
        <w:tc>
          <w:tcPr>
            <w:tcW w:w="9639" w:type="dxa"/>
            <w:tcBorders>
              <w:top w:val="single" w:sz="4" w:space="0" w:color="auto"/>
              <w:left w:val="single" w:sz="4" w:space="0" w:color="auto"/>
              <w:bottom w:val="single" w:sz="4" w:space="0" w:color="auto"/>
              <w:right w:val="single" w:sz="4" w:space="0" w:color="auto"/>
            </w:tcBorders>
          </w:tcPr>
          <w:p w:rsidR="00D33CB9" w:rsidRDefault="00D33CB9" w:rsidP="00626F0F">
            <w:pPr>
              <w:tabs>
                <w:tab w:val="left" w:pos="2700"/>
              </w:tabs>
              <w:snapToGrid w:val="0"/>
              <w:jc w:val="both"/>
              <w:rPr>
                <w:i/>
                <w:iCs/>
              </w:rPr>
            </w:pPr>
            <w:r>
              <w:rPr>
                <w:b/>
                <w:bCs/>
                <w:i/>
                <w:iCs/>
              </w:rPr>
              <w:t xml:space="preserve">а) </w:t>
            </w:r>
            <w:r>
              <w:rPr>
                <w:i/>
                <w:iCs/>
              </w:rPr>
              <w:t>Прибыли или убытки по намеренному и экономически эффективному хеджированию чистых инвестиций в зарубежное предприятие</w:t>
            </w:r>
          </w:p>
        </w:tc>
      </w:tr>
      <w:tr w:rsidR="00D33CB9" w:rsidTr="00626F0F">
        <w:trPr>
          <w:trHeight w:val="285"/>
        </w:trPr>
        <w:tc>
          <w:tcPr>
            <w:tcW w:w="9639" w:type="dxa"/>
            <w:tcBorders>
              <w:top w:val="single" w:sz="4" w:space="0" w:color="auto"/>
              <w:left w:val="single" w:sz="4" w:space="0" w:color="auto"/>
              <w:bottom w:val="single" w:sz="4" w:space="0" w:color="auto"/>
              <w:right w:val="single" w:sz="4" w:space="0" w:color="auto"/>
            </w:tcBorders>
          </w:tcPr>
          <w:p w:rsidR="00D33CB9" w:rsidRDefault="00D33CB9" w:rsidP="00626F0F">
            <w:pPr>
              <w:tabs>
                <w:tab w:val="left" w:pos="2700"/>
              </w:tabs>
              <w:snapToGrid w:val="0"/>
              <w:jc w:val="both"/>
              <w:rPr>
                <w:i/>
                <w:iCs/>
              </w:rPr>
            </w:pPr>
            <w:r>
              <w:rPr>
                <w:b/>
                <w:bCs/>
                <w:i/>
                <w:iCs/>
              </w:rPr>
              <w:t xml:space="preserve">б) </w:t>
            </w:r>
            <w:r>
              <w:rPr>
                <w:i/>
                <w:iCs/>
              </w:rPr>
              <w:t>Прибыли или убытков по определенным долгосрочным внутригрупповым операциям в иностранной валюте</w:t>
            </w:r>
          </w:p>
        </w:tc>
      </w:tr>
      <w:tr w:rsidR="00D33CB9" w:rsidTr="00626F0F">
        <w:trPr>
          <w:trHeight w:val="240"/>
        </w:trPr>
        <w:tc>
          <w:tcPr>
            <w:tcW w:w="9639" w:type="dxa"/>
            <w:tcBorders>
              <w:top w:val="single" w:sz="4" w:space="0" w:color="auto"/>
              <w:left w:val="single" w:sz="4" w:space="0" w:color="auto"/>
              <w:bottom w:val="single" w:sz="4" w:space="0" w:color="auto"/>
              <w:right w:val="single" w:sz="4" w:space="0" w:color="auto"/>
            </w:tcBorders>
          </w:tcPr>
          <w:p w:rsidR="00D33CB9" w:rsidRDefault="00D33CB9" w:rsidP="00626F0F">
            <w:pPr>
              <w:tabs>
                <w:tab w:val="left" w:pos="2700"/>
              </w:tabs>
              <w:snapToGrid w:val="0"/>
              <w:jc w:val="both"/>
              <w:rPr>
                <w:i/>
                <w:iCs/>
              </w:rPr>
            </w:pPr>
            <w:r>
              <w:rPr>
                <w:b/>
                <w:bCs/>
                <w:i/>
                <w:iCs/>
              </w:rPr>
              <w:t xml:space="preserve">в) </w:t>
            </w:r>
            <w:r>
              <w:rPr>
                <w:i/>
                <w:iCs/>
              </w:rPr>
              <w:t>Прибыли или убытков по намеренному экономически эффективному хеджированию твердого обязательства, которое поддается определению, в иностранной валюте, и удовлетворяет определенным требованиям</w:t>
            </w:r>
          </w:p>
        </w:tc>
      </w:tr>
      <w:tr w:rsidR="00D33CB9" w:rsidTr="00626F0F">
        <w:trPr>
          <w:trHeight w:val="675"/>
        </w:trPr>
        <w:tc>
          <w:tcPr>
            <w:tcW w:w="9639" w:type="dxa"/>
            <w:tcBorders>
              <w:top w:val="single" w:sz="4" w:space="0" w:color="auto"/>
              <w:left w:val="single" w:sz="4" w:space="0" w:color="000000"/>
              <w:bottom w:val="single" w:sz="4" w:space="0" w:color="auto"/>
              <w:right w:val="single" w:sz="4" w:space="0" w:color="000000"/>
            </w:tcBorders>
          </w:tcPr>
          <w:p w:rsidR="00D33CB9" w:rsidRDefault="00D33CB9" w:rsidP="00626F0F">
            <w:pPr>
              <w:tabs>
                <w:tab w:val="left" w:pos="2700"/>
              </w:tabs>
              <w:snapToGrid w:val="0"/>
              <w:jc w:val="both"/>
              <w:rPr>
                <w:i/>
                <w:iCs/>
              </w:rPr>
            </w:pPr>
            <w:r>
              <w:rPr>
                <w:b/>
                <w:bCs/>
                <w:i/>
                <w:iCs/>
              </w:rPr>
              <w:t xml:space="preserve">9. </w:t>
            </w:r>
            <w:r>
              <w:rPr>
                <w:i/>
                <w:iCs/>
              </w:rPr>
              <w:t>Прибыль, подлежащая налогообложению, или убытки от курсовых разниц, которые не подлежат учету при определении налогооблагаемой прибыли в том же отчетном периоде, определяются временными разницами  по:</w:t>
            </w:r>
          </w:p>
        </w:tc>
      </w:tr>
      <w:tr w:rsidR="00D33CB9" w:rsidTr="00626F0F">
        <w:trPr>
          <w:trHeight w:val="293"/>
        </w:trPr>
        <w:tc>
          <w:tcPr>
            <w:tcW w:w="9639" w:type="dxa"/>
            <w:tcBorders>
              <w:top w:val="single" w:sz="4" w:space="0" w:color="auto"/>
              <w:left w:val="single" w:sz="4" w:space="0" w:color="auto"/>
              <w:bottom w:val="single" w:sz="4" w:space="0" w:color="auto"/>
              <w:right w:val="single" w:sz="4" w:space="0" w:color="auto"/>
            </w:tcBorders>
          </w:tcPr>
          <w:p w:rsidR="00D33CB9" w:rsidRDefault="00D33CB9" w:rsidP="00626F0F">
            <w:pPr>
              <w:tabs>
                <w:tab w:val="left" w:pos="2700"/>
              </w:tabs>
              <w:snapToGrid w:val="0"/>
              <w:jc w:val="both"/>
              <w:rPr>
                <w:i/>
                <w:iCs/>
              </w:rPr>
            </w:pPr>
            <w:r>
              <w:rPr>
                <w:b/>
                <w:bCs/>
                <w:i/>
                <w:iCs/>
              </w:rPr>
              <w:t xml:space="preserve">а) </w:t>
            </w:r>
            <w:r>
              <w:rPr>
                <w:i/>
                <w:iCs/>
              </w:rPr>
              <w:t>Бухгалтерской прибыли в соответствии с правилами финансового учета</w:t>
            </w:r>
          </w:p>
        </w:tc>
      </w:tr>
      <w:tr w:rsidR="00D33CB9" w:rsidTr="00626F0F">
        <w:trPr>
          <w:trHeight w:val="555"/>
        </w:trPr>
        <w:tc>
          <w:tcPr>
            <w:tcW w:w="9639" w:type="dxa"/>
            <w:tcBorders>
              <w:top w:val="single" w:sz="4" w:space="0" w:color="auto"/>
              <w:left w:val="single" w:sz="4" w:space="0" w:color="auto"/>
              <w:bottom w:val="single" w:sz="4" w:space="0" w:color="auto"/>
              <w:right w:val="single" w:sz="4" w:space="0" w:color="auto"/>
            </w:tcBorders>
          </w:tcPr>
          <w:p w:rsidR="00D33CB9" w:rsidRDefault="00D33CB9" w:rsidP="00626F0F">
            <w:pPr>
              <w:tabs>
                <w:tab w:val="left" w:pos="2700"/>
              </w:tabs>
              <w:snapToGrid w:val="0"/>
              <w:jc w:val="both"/>
              <w:rPr>
                <w:i/>
                <w:iCs/>
              </w:rPr>
            </w:pPr>
            <w:r>
              <w:rPr>
                <w:b/>
                <w:bCs/>
                <w:i/>
                <w:iCs/>
              </w:rPr>
              <w:t xml:space="preserve">б) </w:t>
            </w:r>
            <w:r>
              <w:rPr>
                <w:i/>
                <w:iCs/>
              </w:rPr>
              <w:t>По отдельным компонентам акционерного капитала, для которых предусмотрены отсроченные налоги согласно существующим правилом ОПБУ США</w:t>
            </w:r>
          </w:p>
        </w:tc>
      </w:tr>
      <w:tr w:rsidR="00D33CB9" w:rsidTr="00626F0F">
        <w:trPr>
          <w:trHeight w:val="312"/>
        </w:trPr>
        <w:tc>
          <w:tcPr>
            <w:tcW w:w="9639" w:type="dxa"/>
            <w:tcBorders>
              <w:top w:val="single" w:sz="4" w:space="0" w:color="auto"/>
              <w:left w:val="single" w:sz="4" w:space="0" w:color="000000"/>
              <w:bottom w:val="single" w:sz="4" w:space="0" w:color="000000"/>
              <w:right w:val="single" w:sz="4" w:space="0" w:color="000000"/>
            </w:tcBorders>
          </w:tcPr>
          <w:p w:rsidR="00D33CB9" w:rsidRDefault="00D33CB9" w:rsidP="00626F0F">
            <w:pPr>
              <w:tabs>
                <w:tab w:val="left" w:pos="2700"/>
              </w:tabs>
              <w:snapToGrid w:val="0"/>
              <w:jc w:val="both"/>
              <w:rPr>
                <w:i/>
                <w:iCs/>
              </w:rPr>
            </w:pPr>
            <w:r>
              <w:rPr>
                <w:b/>
                <w:bCs/>
                <w:i/>
                <w:iCs/>
              </w:rPr>
              <w:t xml:space="preserve">10. </w:t>
            </w:r>
            <w:r>
              <w:rPr>
                <w:i/>
                <w:iCs/>
              </w:rPr>
              <w:t xml:space="preserve"> СФУ 52 требует раскрытия специфической информации</w:t>
            </w:r>
          </w:p>
        </w:tc>
      </w:tr>
    </w:tbl>
    <w:p w:rsidR="00D33CB9" w:rsidRDefault="00D33CB9" w:rsidP="00D33CB9">
      <w:pPr>
        <w:tabs>
          <w:tab w:val="left" w:pos="2700"/>
        </w:tabs>
        <w:jc w:val="both"/>
      </w:pPr>
    </w:p>
    <w:p w:rsidR="00D33CB9" w:rsidRDefault="00D33CB9" w:rsidP="00D33CB9">
      <w:pPr>
        <w:tabs>
          <w:tab w:val="left" w:pos="2700"/>
        </w:tabs>
        <w:jc w:val="both"/>
      </w:pPr>
      <w:r>
        <w:rPr>
          <w:b/>
          <w:bCs/>
          <w:i/>
          <w:iCs/>
        </w:rPr>
        <w:t xml:space="preserve">          Бельгия </w:t>
      </w:r>
      <w:r>
        <w:t>имеет более гибкие правила пересчета иностранной валюты по сравнению с другими странами. Королевский указ от 6 марта 1990 г. устанавливает правила валютной трансформации для консолидированной отчетности, которые носят обязательный характер. Указ допускает использование двух методов. Первый – это метод деления статей на денежные и неденежные. При этом разница, возникающая при трансформации, отображается в отчете о прибыли и убытках как расходы или доходы, но может трактоваться и как нереализованная курсовая разница. Второй метод – использование курса на конец периода. При этом разница отображается только в пассиве баланса.</w:t>
      </w:r>
    </w:p>
    <w:p w:rsidR="00D33CB9" w:rsidRDefault="00D33CB9" w:rsidP="00D33CB9">
      <w:pPr>
        <w:tabs>
          <w:tab w:val="left" w:pos="2700"/>
        </w:tabs>
        <w:jc w:val="both"/>
      </w:pPr>
      <w:r>
        <w:t xml:space="preserve">         Правила валютной трансформации отчетности предприятия установлены в Положении о рекомендуемой практике, выпущенное Комиссией по стандартам бухгалтерского учета в декабре 1987 г. Они не носят обязательного характера, но отклонение от них считается нарушением принципа достоверного и добросовестного предоставления данных.</w:t>
      </w:r>
    </w:p>
    <w:p w:rsidR="00D33CB9" w:rsidRDefault="00D33CB9" w:rsidP="00D33CB9">
      <w:pPr>
        <w:tabs>
          <w:tab w:val="left" w:pos="2700"/>
        </w:tabs>
        <w:jc w:val="both"/>
      </w:pPr>
      <w:r>
        <w:t xml:space="preserve">          Перерасчет иностранной валюты в собственных учетных документах компании осуществляется по обменному курсу на день перерасчета. Разница в обмене переносится в отчет о прибыли и убытках. Перерасчет иностранной валюты для государственных предприятий исчисляется как разница между ценой, уплаченной за дочернее предприятие, и балансовой стоимостью его приобретенных чистых активов на день отображения в учете (положительный гудвилл должен амортизироваться не более чем за 5 лет, отрицательный, обычно, не оформляется).</w:t>
      </w:r>
    </w:p>
    <w:p w:rsidR="00D33CB9" w:rsidRDefault="00D33CB9" w:rsidP="00D33CB9">
      <w:pPr>
        <w:tabs>
          <w:tab w:val="left" w:pos="2700"/>
        </w:tabs>
        <w:jc w:val="both"/>
      </w:pPr>
    </w:p>
    <w:p w:rsidR="00D33CB9" w:rsidRDefault="00D33CB9" w:rsidP="00D33CB9">
      <w:pPr>
        <w:tabs>
          <w:tab w:val="left" w:pos="2700"/>
        </w:tabs>
        <w:jc w:val="both"/>
      </w:pPr>
      <w:r>
        <w:t xml:space="preserve">           </w:t>
      </w:r>
      <w:r>
        <w:rPr>
          <w:b/>
          <w:bCs/>
          <w:i/>
          <w:iCs/>
        </w:rPr>
        <w:t>Великобритания.</w:t>
      </w:r>
      <w:r>
        <w:rPr>
          <w:i/>
          <w:iCs/>
        </w:rPr>
        <w:t xml:space="preserve"> </w:t>
      </w:r>
      <w:r>
        <w:t>При перерасчете бухгалтерских отчетных документов зарубежных предприятий для включения их в консолидированные отчеты применяется подход, который зависит от отношений между родительской и дочерней компанией. Если деятельность дочерней компании будет зависеть от общей экономической ситуации в стране, где расположена родительская компания, для пересчета следует использовать временный метод. Прибыли и убытки от пересчета отображаются в отчете о прибыли и убытках.</w:t>
      </w:r>
    </w:p>
    <w:p w:rsidR="00D33CB9" w:rsidRDefault="00D33CB9" w:rsidP="00D33CB9">
      <w:pPr>
        <w:tabs>
          <w:tab w:val="left" w:pos="2700"/>
        </w:tabs>
        <w:jc w:val="both"/>
      </w:pPr>
    </w:p>
    <w:p w:rsidR="00D33CB9" w:rsidRDefault="00D33CB9" w:rsidP="00D33CB9">
      <w:pPr>
        <w:tabs>
          <w:tab w:val="left" w:pos="2700"/>
        </w:tabs>
        <w:jc w:val="both"/>
      </w:pPr>
      <w:r>
        <w:t xml:space="preserve">         </w:t>
      </w:r>
      <w:r>
        <w:rPr>
          <w:b/>
          <w:bCs/>
          <w:i/>
          <w:iCs/>
        </w:rPr>
        <w:t xml:space="preserve">Греция. </w:t>
      </w:r>
      <w:r>
        <w:t>Применяется монетарно-немонетарный метод. Разница от перерасчета иностранной валюты отмечается в статье прибыли и убытков. Прибыли от краткосрочных операций отмечаются лишь при составлении отчета  о доходах за следующий год.</w:t>
      </w:r>
    </w:p>
    <w:p w:rsidR="00D33CB9" w:rsidRDefault="00D33CB9" w:rsidP="00D33CB9">
      <w:pPr>
        <w:tabs>
          <w:tab w:val="left" w:pos="2700"/>
        </w:tabs>
        <w:jc w:val="both"/>
      </w:pPr>
    </w:p>
    <w:p w:rsidR="00D33CB9" w:rsidRDefault="00D33CB9" w:rsidP="00D33CB9">
      <w:pPr>
        <w:tabs>
          <w:tab w:val="left" w:pos="2700"/>
        </w:tabs>
        <w:jc w:val="both"/>
      </w:pPr>
      <w:r>
        <w:rPr>
          <w:b/>
          <w:bCs/>
          <w:i/>
          <w:iCs/>
        </w:rPr>
        <w:t xml:space="preserve">         Дания.</w:t>
      </w:r>
      <w:r>
        <w:t xml:space="preserve">  Закон о бухгалтерском учете и отчетности четко не регламентирует, как вести пересчет иностранной валюты. Обычно показатели зарубежных дочерних компаний </w:t>
      </w:r>
      <w:r>
        <w:lastRenderedPageBreak/>
        <w:t>пересчитываются по обменному курсу закрытия отчетности, при этом разница, которая возникла в процессе пересчета, относится непосредственно к резервам.</w:t>
      </w:r>
    </w:p>
    <w:p w:rsidR="00D33CB9" w:rsidRDefault="00D33CB9" w:rsidP="00D33CB9">
      <w:pPr>
        <w:tabs>
          <w:tab w:val="left" w:pos="2700"/>
        </w:tabs>
        <w:jc w:val="both"/>
      </w:pPr>
    </w:p>
    <w:p w:rsidR="00D33CB9" w:rsidRDefault="00D33CB9" w:rsidP="00D33CB9">
      <w:pPr>
        <w:tabs>
          <w:tab w:val="left" w:pos="2700"/>
        </w:tabs>
        <w:jc w:val="both"/>
      </w:pPr>
      <w:r>
        <w:t xml:space="preserve">        </w:t>
      </w:r>
      <w:r>
        <w:rPr>
          <w:b/>
          <w:bCs/>
          <w:i/>
          <w:iCs/>
        </w:rPr>
        <w:t xml:space="preserve">Испания. </w:t>
      </w:r>
      <w:r>
        <w:t xml:space="preserve">Для пересчета иностранной валюты используется метод обменного курса закрытия баланса, при этом разница в показателях из-за пересчета поступает непосредственно в специальный резерв балансового отчета. Если деятельность дочернего предприятия полностью зависит от испанской холдинговой компании, применяется монетарно-немонетарный метод и разница в показателях из-за пересчета отображается в отчете о прибыли и убытках. </w:t>
      </w:r>
    </w:p>
    <w:p w:rsidR="00D33CB9" w:rsidRDefault="00D33CB9" w:rsidP="00D33CB9">
      <w:pPr>
        <w:tabs>
          <w:tab w:val="left" w:pos="2700"/>
        </w:tabs>
        <w:jc w:val="both"/>
      </w:pPr>
    </w:p>
    <w:p w:rsidR="00D33CB9" w:rsidRDefault="00D33CB9" w:rsidP="00D33CB9">
      <w:pPr>
        <w:tabs>
          <w:tab w:val="left" w:pos="2700"/>
        </w:tabs>
        <w:jc w:val="both"/>
      </w:pPr>
      <w:r>
        <w:t xml:space="preserve">        </w:t>
      </w:r>
      <w:r>
        <w:rPr>
          <w:b/>
          <w:bCs/>
          <w:i/>
          <w:iCs/>
        </w:rPr>
        <w:t xml:space="preserve"> Италия. </w:t>
      </w:r>
      <w:r>
        <w:t>Операции с иностранной валютой отображаются по курсу обмена на дату их осуществления. На дату составления балансового отчета все денежные активы и пассивы пересчитываются по среднему курсу последнего месяца года. Доходы от пересчета отображаются в разделе пассива балансового отчета как доходы будущих периодов. Потери погашаются за счет этого же дохода.</w:t>
      </w:r>
    </w:p>
    <w:p w:rsidR="00D33CB9" w:rsidRDefault="00D33CB9" w:rsidP="00D33CB9">
      <w:pPr>
        <w:tabs>
          <w:tab w:val="left" w:pos="2700"/>
        </w:tabs>
        <w:jc w:val="both"/>
      </w:pPr>
    </w:p>
    <w:p w:rsidR="00D33CB9" w:rsidRDefault="00D33CB9" w:rsidP="00D33CB9">
      <w:pPr>
        <w:tabs>
          <w:tab w:val="left" w:pos="2700"/>
        </w:tabs>
        <w:jc w:val="both"/>
      </w:pPr>
      <w:r>
        <w:t xml:space="preserve">           </w:t>
      </w:r>
      <w:r>
        <w:rPr>
          <w:b/>
          <w:bCs/>
          <w:i/>
          <w:iCs/>
        </w:rPr>
        <w:t xml:space="preserve">Германия. </w:t>
      </w:r>
      <w:r>
        <w:t>Единственное требование по закону относительно операций с иностранной валютой и пересчета – это необходимость предоставления полной информации о выбранном методе, который в дальнейшем не должен изменяться (на практике немецкие компании применяют все существующие методы). В собственных бухгалтерских документах зависимых структур расчеты с поставщиками, разными кредиторами и дебиторами в иностранной валюте учитываются по начальной стоимости.</w:t>
      </w:r>
    </w:p>
    <w:p w:rsidR="00D33CB9" w:rsidRDefault="00D33CB9" w:rsidP="00D33CB9">
      <w:pPr>
        <w:tabs>
          <w:tab w:val="left" w:pos="2700"/>
        </w:tabs>
        <w:jc w:val="both"/>
      </w:pPr>
    </w:p>
    <w:p w:rsidR="00D33CB9" w:rsidRDefault="00D33CB9" w:rsidP="00D33CB9">
      <w:pPr>
        <w:tabs>
          <w:tab w:val="left" w:pos="2700"/>
        </w:tabs>
        <w:jc w:val="both"/>
      </w:pPr>
      <w:r>
        <w:t xml:space="preserve">          </w:t>
      </w:r>
      <w:r>
        <w:rPr>
          <w:b/>
          <w:bCs/>
          <w:i/>
          <w:iCs/>
        </w:rPr>
        <w:t xml:space="preserve">Польша. </w:t>
      </w:r>
      <w:r>
        <w:t>Операции, которые осуществляются в иностранной валюте, пересчитываются в национальную валюту и учитываются следующим образом: денежные средства, акции и ценные бумаги – по фактическому курсу обмена для приобретения или продажи; другие активы и обязательства – по среднему курсу обмена на день осуществления операции.</w:t>
      </w:r>
    </w:p>
    <w:p w:rsidR="00D33CB9" w:rsidRDefault="00D33CB9" w:rsidP="00D33CB9">
      <w:pPr>
        <w:tabs>
          <w:tab w:val="left" w:pos="2700"/>
        </w:tabs>
        <w:jc w:val="both"/>
      </w:pPr>
      <w:r>
        <w:t xml:space="preserve">         При наличии у фирмы филиалов, функционирующих за границей и составляющих отчетность самостоятельно, консолидация осуществляется с использованием среднего обменного курса, действующего на дату составления баланса. При консолидации отчетности дочерних фирм, которые находятся за границей, перевод иностранной валюты в национальную осуществляется: в отчете о прибыли и убытках – по среднему за отчетный период курсу обмена, в балансе – по курсу обмена на дату составления баланса. Такая же ситуация с дебиторской и кредиторской задолженностью.</w:t>
      </w:r>
    </w:p>
    <w:p w:rsidR="00D33CB9" w:rsidRDefault="00D33CB9" w:rsidP="00D33CB9">
      <w:pPr>
        <w:tabs>
          <w:tab w:val="left" w:pos="2700"/>
        </w:tabs>
        <w:jc w:val="both"/>
      </w:pPr>
    </w:p>
    <w:p w:rsidR="00D33CB9" w:rsidRDefault="00D33CB9" w:rsidP="00D33CB9">
      <w:pPr>
        <w:tabs>
          <w:tab w:val="left" w:pos="2700"/>
        </w:tabs>
        <w:jc w:val="both"/>
      </w:pPr>
      <w:r>
        <w:t xml:space="preserve">         </w:t>
      </w:r>
      <w:r>
        <w:rPr>
          <w:b/>
          <w:bCs/>
          <w:i/>
          <w:iCs/>
        </w:rPr>
        <w:t xml:space="preserve">Португалия. </w:t>
      </w:r>
      <w:r>
        <w:t>Операции в иностранной валюте пересчитываются по текущему обменному курсу на дату их осуществления. В конце финансового года денежные статьи пересчитываются по курсу на последний день года. Если активы в иностранной валюте принесли прибыль или убытки, они непосредственно отображаются в отчете о прибыли и убытках. Но при получении разницы от пересчета пассивов в иностранной валюте в отчете о прибыли и убытках отображаются лишь убытки и реализованные поступления. Нереализованные поступления отображаются  в пассиве балансового отчета до тех пор, пока не будет уверенности, что их поступление обязательно состоится. В таком случае их можно отнести к прибыли. Разница от пересчета кредитом, предназначенных для финансирования создания основных фондов, может рассматриваться как часть их себестоимости.</w:t>
      </w:r>
    </w:p>
    <w:p w:rsidR="00D33CB9" w:rsidRDefault="00D33CB9" w:rsidP="00D33CB9">
      <w:pPr>
        <w:tabs>
          <w:tab w:val="left" w:pos="2700"/>
        </w:tabs>
        <w:jc w:val="both"/>
      </w:pPr>
    </w:p>
    <w:p w:rsidR="00D33CB9" w:rsidRDefault="00D33CB9" w:rsidP="00D33CB9">
      <w:pPr>
        <w:tabs>
          <w:tab w:val="left" w:pos="2700"/>
        </w:tabs>
        <w:jc w:val="both"/>
      </w:pPr>
      <w:r>
        <w:t xml:space="preserve">         </w:t>
      </w:r>
      <w:r>
        <w:rPr>
          <w:b/>
          <w:bCs/>
          <w:i/>
          <w:iCs/>
        </w:rPr>
        <w:t xml:space="preserve">Франция. </w:t>
      </w:r>
      <w:r>
        <w:t xml:space="preserve">Порядок пересчета отчетности зарубежных дочерних компаний в национальную валюту (поскольку она относится к консолидированной отчетности) во Франции до 1986 г., не определили никакой особой методологии. В данное время существует много вариантов учета трансляционных операций. На практике большинство компаний использует курс на конец отчетного периода для пересчета баланса, с отнесением разниц на счет капитала, и средний курс – для составления отчета о прибыли и убытках. </w:t>
      </w:r>
      <w:r>
        <w:lastRenderedPageBreak/>
        <w:t>Чтобы выяснить, какой порядок пересчета применяется в организации, следует обратиться к ее учетной политике.</w:t>
      </w:r>
    </w:p>
    <w:p w:rsidR="00D33CB9" w:rsidRDefault="00D33CB9" w:rsidP="00D33CB9">
      <w:pPr>
        <w:tabs>
          <w:tab w:val="left" w:pos="2700"/>
        </w:tabs>
        <w:jc w:val="both"/>
      </w:pPr>
      <w:r>
        <w:t xml:space="preserve">          Основной справочник по бухгалтерскому учету Франции содержит рекомендации, на основании которых учитываются валютные средства и обязательства. Последние могут быть пересчитаны по одному из следующих курсов:</w:t>
      </w:r>
    </w:p>
    <w:p w:rsidR="00D33CB9" w:rsidRDefault="00D33CB9" w:rsidP="00D33CB9">
      <w:pPr>
        <w:numPr>
          <w:ilvl w:val="0"/>
          <w:numId w:val="9"/>
        </w:numPr>
        <w:tabs>
          <w:tab w:val="left" w:pos="900"/>
          <w:tab w:val="left" w:pos="2700"/>
        </w:tabs>
        <w:jc w:val="both"/>
      </w:pPr>
      <w:r>
        <w:t>который используется как базовый для переговоров;</w:t>
      </w:r>
    </w:p>
    <w:p w:rsidR="00D33CB9" w:rsidRDefault="00D33CB9" w:rsidP="00D33CB9">
      <w:pPr>
        <w:numPr>
          <w:ilvl w:val="0"/>
          <w:numId w:val="9"/>
        </w:numPr>
        <w:tabs>
          <w:tab w:val="left" w:pos="900"/>
          <w:tab w:val="left" w:pos="2700"/>
        </w:tabs>
        <w:jc w:val="both"/>
      </w:pPr>
      <w:r>
        <w:t>на день выполнения заказа;</w:t>
      </w:r>
    </w:p>
    <w:p w:rsidR="00D33CB9" w:rsidRDefault="00D33CB9" w:rsidP="00D33CB9">
      <w:pPr>
        <w:numPr>
          <w:ilvl w:val="0"/>
          <w:numId w:val="9"/>
        </w:numPr>
        <w:tabs>
          <w:tab w:val="left" w:pos="900"/>
          <w:tab w:val="left" w:pos="2700"/>
        </w:tabs>
        <w:jc w:val="both"/>
      </w:pPr>
      <w:r>
        <w:t>на дань выставления счета;</w:t>
      </w:r>
    </w:p>
    <w:p w:rsidR="00D33CB9" w:rsidRDefault="00D33CB9" w:rsidP="00D33CB9">
      <w:pPr>
        <w:numPr>
          <w:ilvl w:val="0"/>
          <w:numId w:val="9"/>
        </w:numPr>
        <w:tabs>
          <w:tab w:val="left" w:pos="900"/>
          <w:tab w:val="left" w:pos="2700"/>
        </w:tabs>
        <w:jc w:val="both"/>
      </w:pPr>
      <w:r>
        <w:t>на день принятия счета к оплате.</w:t>
      </w:r>
    </w:p>
    <w:p w:rsidR="00D33CB9" w:rsidRDefault="00D33CB9" w:rsidP="00D33CB9">
      <w:pPr>
        <w:jc w:val="both"/>
        <w:rPr>
          <w:b/>
          <w:bCs/>
          <w:i/>
          <w:iCs/>
        </w:rPr>
      </w:pPr>
      <w:r>
        <w:rPr>
          <w:b/>
          <w:bCs/>
          <w:i/>
          <w:iCs/>
        </w:rPr>
        <w:t xml:space="preserve">        </w:t>
      </w:r>
    </w:p>
    <w:p w:rsidR="00D33CB9" w:rsidRDefault="00D33CB9" w:rsidP="00D33CB9">
      <w:pPr>
        <w:ind w:firstLine="540"/>
        <w:jc w:val="both"/>
      </w:pPr>
      <w:r>
        <w:rPr>
          <w:b/>
          <w:bCs/>
          <w:i/>
          <w:iCs/>
        </w:rPr>
        <w:t xml:space="preserve"> Швеция. </w:t>
      </w:r>
      <w:r>
        <w:t>Денежные статьи компании в иностранной валюте пересчитываются по обменному курсу на дату составления баланса. Разница от пересчета должна отображаться в отчете о прибыли и убытках, за исключением нереализованных поступлений от пересчета долгосрочных денежных статей, которые включаются в валютный не облагаемый налогами резерв балансового отчета, а нереализованные убытки – туда же, или их можно взаимопогасить с нереализованными поступлениями от пересчета другой валюты, которая находится в не облагаемом налогами резерве.</w:t>
      </w:r>
    </w:p>
    <w:p w:rsidR="00D33CB9" w:rsidRDefault="00D33CB9" w:rsidP="00D33CB9">
      <w:pPr>
        <w:jc w:val="both"/>
      </w:pPr>
      <w:r>
        <w:t xml:space="preserve">      </w:t>
      </w:r>
    </w:p>
    <w:p w:rsidR="00D33CB9" w:rsidRDefault="00D33CB9" w:rsidP="00D33CB9">
      <w:pPr>
        <w:ind w:firstLine="540"/>
        <w:jc w:val="both"/>
      </w:pPr>
      <w:r>
        <w:t xml:space="preserve">  </w:t>
      </w:r>
      <w:r>
        <w:rPr>
          <w:b/>
          <w:bCs/>
          <w:i/>
          <w:iCs/>
        </w:rPr>
        <w:t xml:space="preserve">Нидерланды. </w:t>
      </w:r>
      <w:r>
        <w:t xml:space="preserve">При составлении отчетности инвестор каждый объект своих вложений за границей должен отобразить как зарубежное предприятие или как внешнеэкономическую деятельность. В первом случае деятельность такого предприятия осуществляется независимо от работы инвестора, и денежные потоки обоих предприятий практически не пересекаются. При трансформации баланса зарубежного предприятия используется курс на конец отчетного периода. </w:t>
      </w:r>
    </w:p>
    <w:p w:rsidR="00D33CB9" w:rsidRDefault="00D33CB9" w:rsidP="00D33CB9">
      <w:pPr>
        <w:jc w:val="both"/>
      </w:pPr>
      <w:r>
        <w:t xml:space="preserve">        Операции в иностранной валюте отображаются в бухгалтерской отчетности по курсу, который действовал на дату расчетов. Если имеются расчеты не завершенные на дату составления отчетности, активы и пассивы, связанные с такими операциями, отображаются в балансе по курсу на конец отчетного периода. Если же валютный риск страхует, то это следует учитывать при определении результата.</w:t>
      </w:r>
    </w:p>
    <w:p w:rsidR="00D33CB9" w:rsidRDefault="00D33CB9" w:rsidP="00D33CB9">
      <w:pPr>
        <w:jc w:val="both"/>
      </w:pPr>
      <w:r>
        <w:t xml:space="preserve">      </w:t>
      </w:r>
    </w:p>
    <w:p w:rsidR="00D33CB9" w:rsidRDefault="00D33CB9" w:rsidP="00D33CB9">
      <w:pPr>
        <w:ind w:firstLine="708"/>
        <w:jc w:val="both"/>
      </w:pPr>
      <w:r>
        <w:t xml:space="preserve">   </w:t>
      </w:r>
      <w:r>
        <w:rPr>
          <w:b/>
          <w:bCs/>
          <w:i/>
          <w:iCs/>
        </w:rPr>
        <w:t xml:space="preserve">Швейцария. </w:t>
      </w:r>
      <w:r>
        <w:t>Фонд рекомендаций по бухгалтерскому учету и отчетности Швейцарии отмечает три метода пересчета статей бухгалтерской отчетности зарубежных дочерних компаний:</w:t>
      </w:r>
    </w:p>
    <w:p w:rsidR="00D33CB9" w:rsidRDefault="00D33CB9" w:rsidP="00D33CB9">
      <w:pPr>
        <w:numPr>
          <w:ilvl w:val="0"/>
          <w:numId w:val="1"/>
        </w:numPr>
        <w:tabs>
          <w:tab w:val="left" w:pos="1440"/>
        </w:tabs>
        <w:jc w:val="both"/>
      </w:pPr>
      <w:r>
        <w:t>метод курса на конец периода (текущего курса);</w:t>
      </w:r>
    </w:p>
    <w:p w:rsidR="00D33CB9" w:rsidRDefault="00D33CB9" w:rsidP="00D33CB9">
      <w:pPr>
        <w:numPr>
          <w:ilvl w:val="0"/>
          <w:numId w:val="1"/>
        </w:numPr>
        <w:tabs>
          <w:tab w:val="left" w:pos="1440"/>
        </w:tabs>
        <w:jc w:val="both"/>
      </w:pPr>
      <w:r>
        <w:t>временный метод;</w:t>
      </w:r>
    </w:p>
    <w:p w:rsidR="00D33CB9" w:rsidRDefault="00D33CB9" w:rsidP="00D33CB9">
      <w:pPr>
        <w:numPr>
          <w:ilvl w:val="0"/>
          <w:numId w:val="1"/>
        </w:numPr>
        <w:tabs>
          <w:tab w:val="left" w:pos="1440"/>
        </w:tabs>
        <w:jc w:val="both"/>
      </w:pPr>
      <w:r>
        <w:t>денежный (неденежный) метод.</w:t>
      </w:r>
    </w:p>
    <w:p w:rsidR="00D33CB9" w:rsidRDefault="00D33CB9" w:rsidP="00D33CB9">
      <w:pPr>
        <w:jc w:val="both"/>
      </w:pPr>
      <w:r>
        <w:t xml:space="preserve">      Первые два метода аналогичны описанным в МСФО 21 «Влияние изменений валютного курса»: при использовании первого метода все статьи баланса, кроме акционерного капитала, переоценивают по курсу не конец периода, а выручку и расходы конвертируют по курсу на конец периода или по среднему курсу за период. Разницы, возникающие при пересчете балансовых статей, учитываются в составе акционерного капитала, разницы от переоценки выручки и расходов по среднему курсу можно включать в состав доходов или в акционерный капитал.</w:t>
      </w:r>
    </w:p>
    <w:p w:rsidR="00D33CB9" w:rsidRDefault="00D33CB9" w:rsidP="00D33CB9">
      <w:pPr>
        <w:jc w:val="both"/>
      </w:pPr>
      <w:r>
        <w:t xml:space="preserve">          Временный метод проводит границу между денежными статьями, которые конвертируются по курсу на конец периода, и неденежными статьями, которые конвертируются по начальному курсу. </w:t>
      </w:r>
    </w:p>
    <w:p w:rsidR="00D33CB9" w:rsidRDefault="00D33CB9" w:rsidP="00D33CB9">
      <w:pPr>
        <w:jc w:val="both"/>
      </w:pPr>
    </w:p>
    <w:p w:rsidR="00D33CB9" w:rsidRDefault="00D33CB9" w:rsidP="00D33CB9">
      <w:pPr>
        <w:jc w:val="center"/>
        <w:rPr>
          <w:b/>
          <w:bCs/>
        </w:rPr>
      </w:pPr>
      <w:r>
        <w:rPr>
          <w:b/>
          <w:bCs/>
        </w:rPr>
        <w:t>Учет дебиторской задолженности</w:t>
      </w:r>
    </w:p>
    <w:p w:rsidR="00D33CB9" w:rsidRDefault="00D33CB9" w:rsidP="00D33CB9">
      <w:pPr>
        <w:jc w:val="center"/>
        <w:rPr>
          <w:b/>
          <w:bCs/>
        </w:rPr>
      </w:pPr>
    </w:p>
    <w:p w:rsidR="00D33CB9" w:rsidRDefault="00D33CB9" w:rsidP="00D33CB9">
      <w:pPr>
        <w:tabs>
          <w:tab w:val="left" w:pos="2160"/>
        </w:tabs>
        <w:jc w:val="right"/>
      </w:pPr>
      <w:r>
        <w:rPr>
          <w:noProof/>
          <w:lang w:eastAsia="ru-RU"/>
        </w:rPr>
        <mc:AlternateContent>
          <mc:Choice Requires="wpg">
            <w:drawing>
              <wp:anchor distT="0" distB="0" distL="0" distR="0" simplePos="0" relativeHeight="251692032" behindDoc="0" locked="0" layoutInCell="1" allowOverlap="1">
                <wp:simplePos x="0" y="0"/>
                <wp:positionH relativeFrom="column">
                  <wp:posOffset>9525</wp:posOffset>
                </wp:positionH>
                <wp:positionV relativeFrom="paragraph">
                  <wp:posOffset>-3175</wp:posOffset>
                </wp:positionV>
                <wp:extent cx="1866900" cy="542925"/>
                <wp:effectExtent l="9525" t="7620" r="9525" b="11430"/>
                <wp:wrapNone/>
                <wp:docPr id="11" name="Группа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66900" cy="542925"/>
                          <a:chOff x="-180" y="144"/>
                          <a:chExt cx="1978" cy="1258"/>
                        </a:xfrm>
                      </wpg:grpSpPr>
                      <wps:wsp>
                        <wps:cNvPr id="12" name="AutoShape 49"/>
                        <wps:cNvSpPr>
                          <a:spLocks noChangeArrowheads="1"/>
                        </wps:cNvSpPr>
                        <wps:spPr bwMode="auto">
                          <a:xfrm>
                            <a:off x="-180" y="144"/>
                            <a:ext cx="1978" cy="1258"/>
                          </a:xfrm>
                          <a:prstGeom prst="flowChartTerminator">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13" name="Text Box 50"/>
                        <wps:cNvSpPr txBox="1">
                          <a:spLocks noChangeArrowheads="1"/>
                        </wps:cNvSpPr>
                        <wps:spPr bwMode="auto">
                          <a:xfrm>
                            <a:off x="-83" y="328"/>
                            <a:ext cx="1784" cy="888"/>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33CB9" w:rsidRDefault="00D33CB9" w:rsidP="00D33CB9">
                              <w:pPr>
                                <w:rPr>
                                  <w:i/>
                                  <w:iCs/>
                                  <w:sz w:val="20"/>
                                  <w:szCs w:val="20"/>
                                </w:rPr>
                              </w:pPr>
                              <w:r>
                                <w:rPr>
                                  <w:i/>
                                  <w:iCs/>
                                  <w:sz w:val="20"/>
                                  <w:szCs w:val="20"/>
                                </w:rPr>
                                <w:t>Признание дебиторской задолженности</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id="Группа 11" o:spid="_x0000_s1047" style="position:absolute;left:0;text-align:left;margin-left:.75pt;margin-top:-.25pt;width:147pt;height:42.75pt;z-index:251692032;mso-wrap-distance-left:0;mso-wrap-distance-right:0" coordorigin="-180,144" coordsize="1978,1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">
                <v:shape id="AutoShape 49" o:spid="_x0000_s1048" type="#_x0000_t116" style="position:absolute;left:-180;top:144;width:1978;height:125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jLhMIA&#10;AADbAAAADwAAAGRycy9kb3ducmV2LnhtbERP32vCMBB+H/g/hBN8m6mCslWjSGVsCBusiuDb0Zxt&#10;sbmUJK3df28Gg73dx/fz1tvBNKIn52vLCmbTBARxYXXNpYLT8e35BYQPyBoby6TghzxsN6OnNaba&#10;3vmb+jyUIoawT1FBFUKbSumLigz6qW2JI3e1zmCI0JVSO7zHcNPIeZIspcGaY0OFLWUVFbe8MwrO&#10;y+yQdHL3ml34c1HOvjKzf8+VmoyH3QpEoCH8i//cHzrOn8PvL/EAu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MuEwgAAANsAAAAPAAAAAAAAAAAAAAAAAJgCAABkcnMvZG93&#10;bnJldi54bWxQSwUGAAAAAAQABAD1AAAAhwMAAAAA&#10;" strokeweight=".26mm"/>
                <v:shape id="Text Box 50" o:spid="_x0000_s1049" type="#_x0000_t202" style="position:absolute;left:-83;top:328;width:1784;height: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YzU8EA&#10;AADbAAAADwAAAGRycy9kb3ducmV2LnhtbERP3WrCMBS+H/gO4QjeDJvOgZNqFBkIIu5inQ9wTI5N&#10;sTkpTaz17c1gsLvz8f2e1WZwjeipC7VnBW9ZDoJYe1NzpeD0s5suQISIbLDxTAoeFGCzHr2ssDD+&#10;zt/Ul7ESKYRDgQpsjG0hZdCWHIbMt8SJu/jOYUywq6Tp8J7CXSNneT6XDmtODRZb+rSkr+XNKXi1&#10;bf51vOzPOzPX9noI+OH6g1KT8bBdgog0xH/xn3tv0vx3+P0lHS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mM1PBAAAA2wAAAA8AAAAAAAAAAAAAAAAAmAIAAGRycy9kb3du&#10;cmV2LnhtbFBLBQYAAAAABAAEAPUAAACGAwAAAAA=&#10;" filled="f" stroked="f">
                  <v:stroke joinstyle="round"/>
                  <v:textbox>
                    <w:txbxContent>
                      <w:p w:rsidR="00D33CB9" w:rsidRDefault="00D33CB9" w:rsidP="00D33CB9">
                        <w:pPr>
                          <w:rPr>
                            <w:i/>
                            <w:iCs/>
                            <w:sz w:val="20"/>
                            <w:szCs w:val="20"/>
                          </w:rPr>
                        </w:pPr>
                        <w:r>
                          <w:rPr>
                            <w:i/>
                            <w:iCs/>
                            <w:sz w:val="20"/>
                            <w:szCs w:val="20"/>
                          </w:rPr>
                          <w:t>Признание дебиторской задолженности</w:t>
                        </w:r>
                      </w:p>
                    </w:txbxContent>
                  </v:textbox>
                </v:shape>
              </v:group>
            </w:pict>
          </mc:Fallback>
        </mc:AlternateContent>
      </w:r>
      <w:r>
        <w:tab/>
        <w:t>Как правило, у предприятия возникают следующие вопросы, связанные  с дебиторской задолженностью:</w:t>
      </w:r>
    </w:p>
    <w:p w:rsidR="00D33CB9" w:rsidRDefault="00D33CB9" w:rsidP="00D33CB9">
      <w:pPr>
        <w:tabs>
          <w:tab w:val="left" w:pos="2160"/>
        </w:tabs>
        <w:jc w:val="both"/>
      </w:pPr>
    </w:p>
    <w:p w:rsidR="00D33CB9" w:rsidRDefault="00D33CB9" w:rsidP="00D33CB9">
      <w:pPr>
        <w:numPr>
          <w:ilvl w:val="0"/>
          <w:numId w:val="2"/>
        </w:numPr>
        <w:tabs>
          <w:tab w:val="left" w:pos="1560"/>
          <w:tab w:val="left" w:pos="1860"/>
          <w:tab w:val="left" w:pos="2160"/>
        </w:tabs>
      </w:pPr>
      <w:r>
        <w:t>признание дебиторской задолженности по счетам – что считать дебиторской задолженностью?</w:t>
      </w:r>
    </w:p>
    <w:p w:rsidR="00D33CB9" w:rsidRDefault="00D33CB9" w:rsidP="00D33CB9">
      <w:pPr>
        <w:numPr>
          <w:ilvl w:val="0"/>
          <w:numId w:val="2"/>
        </w:numPr>
        <w:tabs>
          <w:tab w:val="left" w:pos="1560"/>
          <w:tab w:val="left" w:pos="1860"/>
          <w:tab w:val="left" w:pos="2160"/>
        </w:tabs>
        <w:jc w:val="both"/>
      </w:pPr>
      <w:r>
        <w:lastRenderedPageBreak/>
        <w:t>оценка дебиторской задолженности – по какой оценке или по какой стоимости отображать дебиторскую задолженность?</w:t>
      </w:r>
    </w:p>
    <w:p w:rsidR="00D33CB9" w:rsidRDefault="00D33CB9" w:rsidP="00D33CB9">
      <w:pPr>
        <w:numPr>
          <w:ilvl w:val="0"/>
          <w:numId w:val="2"/>
        </w:numPr>
        <w:tabs>
          <w:tab w:val="left" w:pos="1560"/>
        </w:tabs>
        <w:jc w:val="both"/>
      </w:pPr>
      <w:r>
        <w:t>«взыскание» дебиторской задолженности – как получить деньги по неоплаченным счетам и отобразить это в бухгалтерских записях?</w:t>
      </w:r>
    </w:p>
    <w:p w:rsidR="00D33CB9" w:rsidRDefault="00D33CB9" w:rsidP="00D33CB9">
      <w:pPr>
        <w:jc w:val="both"/>
      </w:pPr>
      <w:r>
        <w:t xml:space="preserve">          В системе МСФО признание, классификация и оценка дебиторской задолженности четко не определены. В некоторых международных стандартах представлены только общие рекомендации по раскрытию соответствующей информации в финансовых отчетах.</w:t>
      </w:r>
    </w:p>
    <w:p w:rsidR="00D33CB9" w:rsidRDefault="00D33CB9" w:rsidP="00D33CB9">
      <w:pPr>
        <w:jc w:val="both"/>
      </w:pPr>
      <w:r>
        <w:t xml:space="preserve">         При определении и классификация дебиторской задолженности в зарубежной и украинской практике не существует особых расхождений. Как за границей, так и Украине, под дебиторской задолженностью компании понимают обязательство покупателей или других контрагентов бизнеса перед компанией, например, по выплате денежных средств за реализованные товары, продукцию, выполненные работы или предоставленные услуги.</w:t>
      </w:r>
    </w:p>
    <w:p w:rsidR="00D33CB9" w:rsidRDefault="00D33CB9" w:rsidP="00D33CB9">
      <w:pPr>
        <w:jc w:val="both"/>
      </w:pPr>
      <w:r>
        <w:t xml:space="preserve">         Проблема признания дебиторской задолженности за границей связана с применением гибкой системы многочисленных скидок. Скидки, которые предоставляются покупателю, делятся на две большие группы:</w:t>
      </w:r>
    </w:p>
    <w:p w:rsidR="00D33CB9" w:rsidRDefault="00D33CB9" w:rsidP="00D33CB9">
      <w:pPr>
        <w:jc w:val="both"/>
      </w:pPr>
      <w:r>
        <w:t xml:space="preserve">          1) </w:t>
      </w:r>
      <w:r>
        <w:rPr>
          <w:i/>
          <w:iCs/>
        </w:rPr>
        <w:t xml:space="preserve">торговые скидки – </w:t>
      </w:r>
      <w:r>
        <w:t>процентные скидки от базовой цены;</w:t>
      </w:r>
    </w:p>
    <w:p w:rsidR="00D33CB9" w:rsidRDefault="00D33CB9" w:rsidP="00D33CB9">
      <w:pPr>
        <w:jc w:val="both"/>
      </w:pPr>
      <w:r>
        <w:rPr>
          <w:i/>
          <w:iCs/>
        </w:rPr>
        <w:t xml:space="preserve">          </w:t>
      </w:r>
      <w:r>
        <w:t xml:space="preserve">2) </w:t>
      </w:r>
      <w:r>
        <w:rPr>
          <w:i/>
          <w:iCs/>
        </w:rPr>
        <w:t xml:space="preserve">скидки за оплату в срок – </w:t>
      </w:r>
      <w:r>
        <w:t>скидки в зависимости от срока оплаты.</w:t>
      </w:r>
    </w:p>
    <w:p w:rsidR="00D33CB9" w:rsidRDefault="00D33CB9" w:rsidP="00D33CB9">
      <w:pPr>
        <w:jc w:val="both"/>
      </w:pPr>
      <w:r>
        <w:t xml:space="preserve">         Именно последний вид скидок за оплату в срок и создает проблему признания дебиторской задолженности. В зарубежной практике (преимущественно, системы ОПБУ  США) существуют два метода отображения таких скидок в бухгалтерском учете.</w:t>
      </w:r>
    </w:p>
    <w:p w:rsidR="00D33CB9" w:rsidRDefault="00D33CB9" w:rsidP="00D33CB9">
      <w:pPr>
        <w:jc w:val="both"/>
      </w:pPr>
      <w:r>
        <w:t xml:space="preserve">        </w:t>
      </w:r>
      <w:r>
        <w:rPr>
          <w:i/>
          <w:iCs/>
        </w:rPr>
        <w:t xml:space="preserve">1. Валовый метод, </w:t>
      </w:r>
      <w:r>
        <w:t>который наиболее широко используется на практике. Суть его состоит в следующем: суммы продажи и дебиторская задолженность записываются на общую (валовую), без скидки, сумму выставленного счета. Скидки отображаются только тогда, когда осуществляется оплата, на протяжении периода действия скидки. Для записи таких скидок существует контрсчет к счету продажи, которая в конце года отображается в отчете о прибыли и убытках как корректирующая статья (вычитается) к общей величине выручки от продажи. Другой корректирующей статьей является счет «Возврат товаров и скидки», который также имеет дебетовое сальдо и отображает информацию о сумме возврата товаров или других предоставленных скидок.</w:t>
      </w:r>
    </w:p>
    <w:p w:rsidR="00D33CB9" w:rsidRDefault="00D33CB9" w:rsidP="00D33CB9">
      <w:pPr>
        <w:jc w:val="both"/>
      </w:pPr>
      <w:r>
        <w:rPr>
          <w:i/>
          <w:iCs/>
        </w:rPr>
        <w:t xml:space="preserve">       2. Чистый метод. </w:t>
      </w:r>
      <w:r>
        <w:t>При использовании этого метода скидка, не полученная покупателем, трактуется как «штраф», который он должен уплатить за приобретение товара в кредит, а не за наличный расчет, позднее периода действия скидки.</w:t>
      </w:r>
    </w:p>
    <w:p w:rsidR="00D33CB9" w:rsidRDefault="00D33CB9" w:rsidP="00D33CB9">
      <w:pPr>
        <w:jc w:val="both"/>
      </w:pPr>
    </w:p>
    <w:p w:rsidR="00D33CB9" w:rsidRDefault="00D33CB9" w:rsidP="00D33CB9">
      <w:pPr>
        <w:jc w:val="both"/>
        <w:rPr>
          <w:lang w:val="ru-RU"/>
        </w:rPr>
      </w:pPr>
      <w:r>
        <w:rPr>
          <w:noProof/>
          <w:lang w:eastAsia="ru-RU"/>
        </w:rPr>
        <mc:AlternateContent>
          <mc:Choice Requires="wpg">
            <w:drawing>
              <wp:anchor distT="0" distB="0" distL="0" distR="0" simplePos="0" relativeHeight="251693056" behindDoc="0" locked="0" layoutInCell="1" allowOverlap="1">
                <wp:simplePos x="0" y="0"/>
                <wp:positionH relativeFrom="column">
                  <wp:posOffset>-114300</wp:posOffset>
                </wp:positionH>
                <wp:positionV relativeFrom="paragraph">
                  <wp:posOffset>51435</wp:posOffset>
                </wp:positionV>
                <wp:extent cx="1370965" cy="800100"/>
                <wp:effectExtent l="9525" t="10795" r="10160" b="8255"/>
                <wp:wrapNone/>
                <wp:docPr id="8" name="Группа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70965" cy="800100"/>
                          <a:chOff x="-180" y="180"/>
                          <a:chExt cx="2158" cy="1078"/>
                        </a:xfrm>
                      </wpg:grpSpPr>
                      <wps:wsp>
                        <wps:cNvPr id="9" name="AutoShape 52"/>
                        <wps:cNvSpPr>
                          <a:spLocks noChangeArrowheads="1"/>
                        </wps:cNvSpPr>
                        <wps:spPr bwMode="auto">
                          <a:xfrm>
                            <a:off x="-180" y="180"/>
                            <a:ext cx="2158" cy="1078"/>
                          </a:xfrm>
                          <a:prstGeom prst="flowChartTerminator">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10" name="Text Box 53"/>
                        <wps:cNvSpPr txBox="1">
                          <a:spLocks noChangeArrowheads="1"/>
                        </wps:cNvSpPr>
                        <wps:spPr bwMode="auto">
                          <a:xfrm>
                            <a:off x="-74" y="338"/>
                            <a:ext cx="1946" cy="7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33CB9" w:rsidRDefault="00D33CB9" w:rsidP="00D33CB9">
                              <w:pPr>
                                <w:jc w:val="center"/>
                                <w:rPr>
                                  <w:i/>
                                  <w:iCs/>
                                  <w:sz w:val="20"/>
                                  <w:szCs w:val="20"/>
                                </w:rPr>
                              </w:pPr>
                              <w:r>
                                <w:rPr>
                                  <w:i/>
                                  <w:iCs/>
                                  <w:sz w:val="20"/>
                                  <w:szCs w:val="20"/>
                                </w:rPr>
                                <w:t>Классификация дебиторской задолженности</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id="Группа 8" o:spid="_x0000_s1050" style="position:absolute;left:0;text-align:left;margin-left:-9pt;margin-top:4.05pt;width:107.95pt;height:63pt;z-index:251693056;mso-wrap-distance-left:0;mso-wrap-distance-right:0" coordorigin="-180,180" coordsize="2158,1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">
                <v:shape id="AutoShape 52" o:spid="_x0000_s1051" type="#_x0000_t116" style="position:absolute;left:-180;top:180;width:2158;height:107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61GMQA&#10;AADaAAAADwAAAGRycy9kb3ducmV2LnhtbESPQWvCQBSE74L/YXmF3szGQqWmriKR0iK00CiCt0f2&#10;NQnNvg27axL/fVcQehxm5htmtRlNK3pyvrGsYJ6kIIhLqxuuFBwPb7MXED4ga2wtk4Iredisp5MV&#10;ZtoO/E19ESoRIewzVFCH0GVS+rImgz6xHXH0fqwzGKJ0ldQOhwg3rXxK04U02HBcqLGjvKbyt7gY&#10;BadFvk8vcrvMz/z5XM2/crN7L5R6fBi3ryACjeE/fG9/aAVLuF2JN0C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utRjEAAAA2gAAAA8AAAAAAAAAAAAAAAAAmAIAAGRycy9k&#10;b3ducmV2LnhtbFBLBQYAAAAABAAEAPUAAACJAwAAAAA=&#10;" strokeweight=".26mm"/>
                <v:shape id="Text Box 53" o:spid="_x0000_s1052" type="#_x0000_t202" style="position:absolute;left:-74;top:338;width:1946;height: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StJMMA&#10;AADbAAAADwAAAGRycy9kb3ducmV2LnhtbESPzYrCQBCE78K+w9DCXkQn7kGX6CiyIIjowZ8H6M20&#10;mWCmJ2TGmH377YPgrZuqrvp6ue59rTpqYxXYwHSSgSIugq24NHC9bMffoGJCtlgHJgN/FGG9+hgs&#10;MbfhySfqzqlUEsIxRwMupSbXOhaOPMZJaIhFu4XWY5K1LbVt8SnhvtZfWTbTHiuWBocN/Tgq7ueH&#10;NzByTXY83Ha/Wzsr3H0fce67vTGfw36zAJWoT2/z63pnBV/o5RcZQ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DStJMMAAADbAAAADwAAAAAAAAAAAAAAAACYAgAAZHJzL2Rv&#10;d25yZXYueG1sUEsFBgAAAAAEAAQA9QAAAIgDAAAAAA==&#10;" filled="f" stroked="f">
                  <v:stroke joinstyle="round"/>
                  <v:textbox>
                    <w:txbxContent>
                      <w:p w:rsidR="00D33CB9" w:rsidRDefault="00D33CB9" w:rsidP="00D33CB9">
                        <w:pPr>
                          <w:jc w:val="center"/>
                          <w:rPr>
                            <w:i/>
                            <w:iCs/>
                            <w:sz w:val="20"/>
                            <w:szCs w:val="20"/>
                          </w:rPr>
                        </w:pPr>
                        <w:r>
                          <w:rPr>
                            <w:i/>
                            <w:iCs/>
                            <w:sz w:val="20"/>
                            <w:szCs w:val="20"/>
                          </w:rPr>
                          <w:t>Классификация дебиторской задолженности</w:t>
                        </w:r>
                      </w:p>
                    </w:txbxContent>
                  </v:textbox>
                </v:shape>
              </v:group>
            </w:pict>
          </mc:Fallback>
        </mc:AlternateContent>
      </w:r>
    </w:p>
    <w:p w:rsidR="00D33CB9" w:rsidRDefault="00D33CB9" w:rsidP="00D33CB9">
      <w:pPr>
        <w:tabs>
          <w:tab w:val="left" w:pos="2400"/>
        </w:tabs>
        <w:jc w:val="right"/>
      </w:pPr>
      <w:r>
        <w:tab/>
        <w:t xml:space="preserve">  В зарубежных странах относительно классификации дебиторской </w:t>
      </w:r>
    </w:p>
    <w:p w:rsidR="00D33CB9" w:rsidRDefault="00D33CB9" w:rsidP="00D33CB9">
      <w:pPr>
        <w:tabs>
          <w:tab w:val="left" w:pos="2400"/>
        </w:tabs>
        <w:jc w:val="right"/>
      </w:pPr>
      <w:r>
        <w:t xml:space="preserve">                                   задолженности в балансе существует лишь общие правила </w:t>
      </w:r>
    </w:p>
    <w:p w:rsidR="00D33CB9" w:rsidRDefault="00D33CB9" w:rsidP="00D33CB9">
      <w:pPr>
        <w:tabs>
          <w:tab w:val="left" w:pos="2400"/>
        </w:tabs>
        <w:jc w:val="right"/>
      </w:pPr>
      <w:r>
        <w:t xml:space="preserve">                                   рекомендательного, но не директивного характера.</w:t>
      </w:r>
    </w:p>
    <w:p w:rsidR="00D33CB9" w:rsidRDefault="00D33CB9" w:rsidP="00D33CB9">
      <w:pPr>
        <w:tabs>
          <w:tab w:val="left" w:pos="2400"/>
        </w:tabs>
        <w:jc w:val="right"/>
      </w:pPr>
    </w:p>
    <w:p w:rsidR="00D33CB9" w:rsidRDefault="00D33CB9" w:rsidP="00D33CB9">
      <w:pPr>
        <w:tabs>
          <w:tab w:val="left" w:pos="2400"/>
        </w:tabs>
        <w:jc w:val="both"/>
      </w:pPr>
      <w:r>
        <w:t xml:space="preserve">          По ожидаемым срокам погашения, которые устанавливаются в договорах, во всех странах задолженность делится на </w:t>
      </w:r>
      <w:r>
        <w:rPr>
          <w:i/>
          <w:iCs/>
        </w:rPr>
        <w:t xml:space="preserve">текущую дебиторскую задолженность, </w:t>
      </w:r>
      <w:r>
        <w:t xml:space="preserve">во всех странах задолженность, которая должна быть погашена на протяжении одного года или одного операционного цикла (в зависимости от того, какой период длиннее), и </w:t>
      </w:r>
      <w:r>
        <w:rPr>
          <w:i/>
          <w:iCs/>
        </w:rPr>
        <w:t xml:space="preserve">нетекущую (долгосрочную) задолженность, </w:t>
      </w:r>
      <w:r>
        <w:t>которую в отдельных странах (например, странах ОАЕ) делят на среднесрочную и долгосрочную. Международные стандарты предусматривают всего одно ограничение – «на протяжении одного года».</w:t>
      </w:r>
    </w:p>
    <w:p w:rsidR="00D33CB9" w:rsidRDefault="00D33CB9" w:rsidP="00D33CB9">
      <w:pPr>
        <w:tabs>
          <w:tab w:val="left" w:pos="2400"/>
        </w:tabs>
        <w:jc w:val="both"/>
      </w:pPr>
      <w:r>
        <w:t xml:space="preserve">          Отметим, что долгосрочные векселя к получению согласно положениям системы ОПБУ США также классифицируются как текущая дебиторская задолженность, поскольку считаются высоколиквидными.</w:t>
      </w:r>
    </w:p>
    <w:p w:rsidR="00D33CB9" w:rsidRDefault="00D33CB9" w:rsidP="00D33CB9">
      <w:pPr>
        <w:tabs>
          <w:tab w:val="left" w:pos="2400"/>
        </w:tabs>
        <w:jc w:val="both"/>
      </w:pPr>
      <w:r>
        <w:t xml:space="preserve">          Обычно дебиторская задолженность в балансе зарубежной компании, в частности, в странах англо-американской системы учета, представляется, а, следовательно, и классифицируется, по следующим группам:</w:t>
      </w:r>
    </w:p>
    <w:p w:rsidR="00D33CB9" w:rsidRDefault="00D33CB9" w:rsidP="00D33CB9">
      <w:pPr>
        <w:numPr>
          <w:ilvl w:val="0"/>
          <w:numId w:val="4"/>
        </w:numPr>
        <w:tabs>
          <w:tab w:val="left" w:pos="720"/>
          <w:tab w:val="left" w:pos="2400"/>
        </w:tabs>
        <w:jc w:val="both"/>
      </w:pPr>
      <w:r>
        <w:rPr>
          <w:i/>
          <w:iCs/>
        </w:rPr>
        <w:t xml:space="preserve">счета к получению – </w:t>
      </w:r>
      <w:r>
        <w:t xml:space="preserve">вид дебиторской задолженности, возникающей при продаже товаров по «открытому счету», без письменного обязательства покупателя оплатить счет, то есть такая задолженность, которая существует в результате предоставления </w:t>
      </w:r>
      <w:r>
        <w:lastRenderedPageBreak/>
        <w:t>краткосрочного кредита продавцом покупателю. В нормальных условиях средства по счету должны быть получены на протяжении 30-60 дней;</w:t>
      </w:r>
    </w:p>
    <w:p w:rsidR="00D33CB9" w:rsidRDefault="00D33CB9" w:rsidP="00D33CB9">
      <w:pPr>
        <w:numPr>
          <w:ilvl w:val="0"/>
          <w:numId w:val="4"/>
        </w:numPr>
        <w:tabs>
          <w:tab w:val="left" w:pos="720"/>
          <w:tab w:val="left" w:pos="2400"/>
        </w:tabs>
        <w:jc w:val="both"/>
        <w:rPr>
          <w:i/>
          <w:iCs/>
        </w:rPr>
      </w:pPr>
      <w:r>
        <w:rPr>
          <w:i/>
          <w:iCs/>
        </w:rPr>
        <w:t>векселя к получению;</w:t>
      </w:r>
    </w:p>
    <w:p w:rsidR="00D33CB9" w:rsidRDefault="00D33CB9" w:rsidP="00D33CB9">
      <w:pPr>
        <w:numPr>
          <w:ilvl w:val="0"/>
          <w:numId w:val="4"/>
        </w:numPr>
        <w:tabs>
          <w:tab w:val="left" w:pos="720"/>
          <w:tab w:val="left" w:pos="2400"/>
        </w:tabs>
        <w:jc w:val="both"/>
        <w:rPr>
          <w:i/>
          <w:iCs/>
        </w:rPr>
      </w:pPr>
      <w:r>
        <w:rPr>
          <w:i/>
          <w:iCs/>
        </w:rPr>
        <w:t>дебиторская задолженность, не связанная с реализацией.</w:t>
      </w:r>
    </w:p>
    <w:p w:rsidR="00D33CB9" w:rsidRDefault="00D33CB9" w:rsidP="00D33CB9">
      <w:pPr>
        <w:jc w:val="both"/>
      </w:pPr>
      <w:r>
        <w:t xml:space="preserve">        Кроме дебиторской задолженности покупателей в балансе, отображается прочая задолженность. Так, в эстонском балансе отображается также:</w:t>
      </w:r>
    </w:p>
    <w:p w:rsidR="00D33CB9" w:rsidRDefault="00D33CB9" w:rsidP="00D33CB9">
      <w:pPr>
        <w:numPr>
          <w:ilvl w:val="0"/>
          <w:numId w:val="6"/>
        </w:numPr>
        <w:tabs>
          <w:tab w:val="left" w:pos="720"/>
        </w:tabs>
        <w:jc w:val="both"/>
      </w:pPr>
      <w:r>
        <w:t>дебиторская задолженность дочерних и материнских предприятий;</w:t>
      </w:r>
    </w:p>
    <w:p w:rsidR="00D33CB9" w:rsidRDefault="00D33CB9" w:rsidP="00D33CB9">
      <w:pPr>
        <w:numPr>
          <w:ilvl w:val="0"/>
          <w:numId w:val="6"/>
        </w:numPr>
        <w:tabs>
          <w:tab w:val="left" w:pos="720"/>
        </w:tabs>
        <w:jc w:val="both"/>
      </w:pPr>
      <w:r>
        <w:t>дебиторская задолженность взаимосвязанных предприятия;</w:t>
      </w:r>
    </w:p>
    <w:p w:rsidR="00D33CB9" w:rsidRDefault="00D33CB9" w:rsidP="00D33CB9">
      <w:pPr>
        <w:numPr>
          <w:ilvl w:val="0"/>
          <w:numId w:val="6"/>
        </w:numPr>
        <w:tabs>
          <w:tab w:val="left" w:pos="720"/>
        </w:tabs>
        <w:jc w:val="both"/>
      </w:pPr>
      <w:r>
        <w:t>расчеты с акционерами;</w:t>
      </w:r>
    </w:p>
    <w:p w:rsidR="00D33CB9" w:rsidRDefault="00D33CB9" w:rsidP="00D33CB9">
      <w:pPr>
        <w:numPr>
          <w:ilvl w:val="0"/>
          <w:numId w:val="6"/>
        </w:numPr>
        <w:tabs>
          <w:tab w:val="left" w:pos="720"/>
        </w:tabs>
        <w:jc w:val="both"/>
      </w:pPr>
      <w:r>
        <w:t>прочая краткосрочная дебиторская задолженность.</w:t>
      </w:r>
    </w:p>
    <w:p w:rsidR="00D33CB9" w:rsidRDefault="00D33CB9" w:rsidP="00D33CB9">
      <w:pPr>
        <w:jc w:val="both"/>
      </w:pPr>
      <w:r>
        <w:t xml:space="preserve">      В США согласно ОПБУ относительно дебиторской задолженности предприятиям следует придерживаться следующих правил:</w:t>
      </w:r>
    </w:p>
    <w:p w:rsidR="00D33CB9" w:rsidRDefault="00D33CB9" w:rsidP="00D33CB9">
      <w:pPr>
        <w:numPr>
          <w:ilvl w:val="0"/>
          <w:numId w:val="5"/>
        </w:numPr>
        <w:tabs>
          <w:tab w:val="left" w:pos="720"/>
        </w:tabs>
        <w:jc w:val="both"/>
      </w:pPr>
      <w:r>
        <w:t>выделение разных типов дебиторской задолженности, которая принадлежит предприятию, если это существенно;</w:t>
      </w:r>
    </w:p>
    <w:p w:rsidR="00D33CB9" w:rsidRDefault="00D33CB9" w:rsidP="00D33CB9">
      <w:pPr>
        <w:numPr>
          <w:ilvl w:val="0"/>
          <w:numId w:val="5"/>
        </w:numPr>
        <w:tabs>
          <w:tab w:val="left" w:pos="720"/>
        </w:tabs>
        <w:jc w:val="both"/>
      </w:pPr>
      <w:r>
        <w:t>обеспечение правильного размещения оценочных (корректирующих) статей рядом с соответствующими статьями дебиторской задолженности;</w:t>
      </w:r>
    </w:p>
    <w:p w:rsidR="00D33CB9" w:rsidRDefault="00D33CB9" w:rsidP="00D33CB9">
      <w:pPr>
        <w:numPr>
          <w:ilvl w:val="0"/>
          <w:numId w:val="5"/>
        </w:numPr>
        <w:tabs>
          <w:tab w:val="left" w:pos="720"/>
        </w:tabs>
        <w:jc w:val="both"/>
      </w:pPr>
      <w:r>
        <w:t>представление в разделе «Оборотные активы» баланса только той дебиторской задолженности, которая будет погашена на протяжении одного года или одного операционного цикла (в зависимости от того, какой из них дольше);</w:t>
      </w:r>
    </w:p>
    <w:p w:rsidR="00D33CB9" w:rsidRDefault="00D33CB9" w:rsidP="00D33CB9">
      <w:pPr>
        <w:numPr>
          <w:ilvl w:val="0"/>
          <w:numId w:val="5"/>
        </w:numPr>
        <w:tabs>
          <w:tab w:val="left" w:pos="720"/>
        </w:tabs>
        <w:jc w:val="both"/>
      </w:pPr>
      <w:r>
        <w:t>раскрытие информации по любым непредвиденным убыткам, связанным с существованием дебиторской задолженности;</w:t>
      </w:r>
    </w:p>
    <w:p w:rsidR="00D33CB9" w:rsidRDefault="00D33CB9" w:rsidP="00D33CB9">
      <w:pPr>
        <w:numPr>
          <w:ilvl w:val="0"/>
          <w:numId w:val="5"/>
        </w:numPr>
        <w:tabs>
          <w:tab w:val="left" w:pos="720"/>
        </w:tabs>
        <w:jc w:val="both"/>
      </w:pPr>
      <w:r>
        <w:t>раскрытие какой-либо дебиторской задолженности, право на которую передано или отдано под залог как обеспечение;</w:t>
      </w:r>
    </w:p>
    <w:p w:rsidR="00D33CB9" w:rsidRDefault="00D33CB9" w:rsidP="00D33CB9">
      <w:pPr>
        <w:numPr>
          <w:ilvl w:val="0"/>
          <w:numId w:val="5"/>
        </w:numPr>
        <w:tabs>
          <w:tab w:val="left" w:pos="720"/>
        </w:tabs>
        <w:jc w:val="both"/>
      </w:pPr>
      <w:r>
        <w:t>раскрытие всех значительных концентраций риска, связанных с дебиторской задолженностью (в случае, если дебиторская задолженность имеет общие характеристики, которые могут повлиять на ее погашение, например, предприятие имеет дебиторскую задолженность компании одной области или одного года региона).</w:t>
      </w:r>
    </w:p>
    <w:p w:rsidR="00D33CB9" w:rsidRDefault="00D33CB9" w:rsidP="00D33CB9">
      <w:pPr>
        <w:jc w:val="both"/>
      </w:pPr>
    </w:p>
    <w:p w:rsidR="00D33CB9" w:rsidRDefault="00D33CB9" w:rsidP="00D33CB9">
      <w:pPr>
        <w:jc w:val="both"/>
      </w:pPr>
    </w:p>
    <w:p w:rsidR="00D33CB9" w:rsidRDefault="00D33CB9" w:rsidP="00D33CB9">
      <w:pPr>
        <w:ind w:left="360"/>
        <w:jc w:val="both"/>
        <w:rPr>
          <w:lang w:val="ru-RU"/>
        </w:rPr>
      </w:pPr>
      <w:r>
        <w:rPr>
          <w:noProof/>
          <w:lang w:eastAsia="ru-RU"/>
        </w:rPr>
        <mc:AlternateContent>
          <mc:Choice Requires="wpg">
            <w:drawing>
              <wp:anchor distT="0" distB="0" distL="0" distR="0" simplePos="0" relativeHeight="251694080" behindDoc="0" locked="0" layoutInCell="1" allowOverlap="1">
                <wp:simplePos x="0" y="0"/>
                <wp:positionH relativeFrom="column">
                  <wp:posOffset>0</wp:posOffset>
                </wp:positionH>
                <wp:positionV relativeFrom="paragraph">
                  <wp:posOffset>28575</wp:posOffset>
                </wp:positionV>
                <wp:extent cx="2276475" cy="778510"/>
                <wp:effectExtent l="9525" t="5080" r="9525" b="6985"/>
                <wp:wrapNone/>
                <wp:docPr id="5" name="Группа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76475" cy="778510"/>
                          <a:chOff x="0" y="204"/>
                          <a:chExt cx="2878" cy="1078"/>
                        </a:xfrm>
                      </wpg:grpSpPr>
                      <wps:wsp>
                        <wps:cNvPr id="6" name="AutoShape 55"/>
                        <wps:cNvSpPr>
                          <a:spLocks noChangeArrowheads="1"/>
                        </wps:cNvSpPr>
                        <wps:spPr bwMode="auto">
                          <a:xfrm>
                            <a:off x="0" y="204"/>
                            <a:ext cx="2878" cy="1078"/>
                          </a:xfrm>
                          <a:prstGeom prst="flowChartTerminator">
                            <a:avLst/>
                          </a:prstGeom>
                          <a:solidFill>
                            <a:srgbClr val="FFFFFF"/>
                          </a:solidFill>
                          <a:ln w="936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wps:wsp>
                        <wps:cNvPr id="7" name="Text Box 56"/>
                        <wps:cNvSpPr txBox="1">
                          <a:spLocks noChangeArrowheads="1"/>
                        </wps:cNvSpPr>
                        <wps:spPr bwMode="auto">
                          <a:xfrm>
                            <a:off x="140" y="362"/>
                            <a:ext cx="2596" cy="76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33CB9" w:rsidRDefault="00D33CB9" w:rsidP="00D33CB9">
                              <w:pPr>
                                <w:jc w:val="center"/>
                                <w:rPr>
                                  <w:i/>
                                  <w:iCs/>
                                  <w:sz w:val="20"/>
                                  <w:szCs w:val="20"/>
                                </w:rPr>
                              </w:pPr>
                              <w:r>
                                <w:rPr>
                                  <w:i/>
                                  <w:iCs/>
                                  <w:sz w:val="20"/>
                                  <w:szCs w:val="20"/>
                                </w:rPr>
                                <w:t>Оценка дебиторской задолженности и спасение безнадежных долгов</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id="Группа 5" o:spid="_x0000_s1053" style="position:absolute;left:0;text-align:left;margin-left:0;margin-top:2.25pt;width:179.25pt;height:61.3pt;z-index:251694080;mso-wrap-distance-left:0;mso-wrap-distance-right:0" coordorigin=",204" coordsize="2878,10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">
                <v:shape id="AutoShape 55" o:spid="_x0000_s1054" type="#_x0000_t116" style="position:absolute;top:204;width:2878;height:1078;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hasIA&#10;AADaAAAADwAAAGRycy9kb3ducmV2LnhtbESPQYvCMBSE7wv+h/AEb5oqWLRrFKmIIrhgXRb29mie&#10;bbF5KU3U+u+NsLDHYWa+YRarztTiTq2rLCsYjyIQxLnVFRcKvs/b4QyE88gaa8uk4EkOVsvexwIT&#10;bR98onvmCxEg7BJUUHrfJFK6vCSDbmQb4uBdbGvQB9kWUrf4CHBTy0kUxdJgxWGhxIbSkvJrdjMK&#10;fuL0EN3kep7+8nFajL9Ss9llSg363foThKfO/4f/2nutIIb3lXA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8SFqwgAAANoAAAAPAAAAAAAAAAAAAAAAAJgCAABkcnMvZG93&#10;bnJldi54bWxQSwUGAAAAAAQABAD1AAAAhwMAAAAA&#10;" strokeweight=".26mm"/>
                <v:shape id="Text Box 56" o:spid="_x0000_s1055" type="#_x0000_t202" style="position:absolute;left:140;top:362;width:2596;height: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nGxcIA&#10;AADaAAAADwAAAGRycy9kb3ducmV2LnhtbESP3YrCMBSE74V9h3AWvJFtqhe6dI1lWSiI6IU/D3C2&#10;OTbF5qQ0sda3N4Lg5TAz3zDLfLCN6KnztWMF0yQFQVw6XXOl4HQsvr5B+ICssXFMCu7kIV99jJaY&#10;aXfjPfWHUIkIYZ+hAhNCm0npS0MWfeJa4uidXWcxRNlVUnd4i3DbyFmazqXFmuOCwZb+DJWXw9Uq&#10;mJg23W3P6/9Cz0tz2Xhc2H6j1Phz+P0BEWgI7/CrvdYKFvC8Em+AX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2cbFwgAAANoAAAAPAAAAAAAAAAAAAAAAAJgCAABkcnMvZG93&#10;bnJldi54bWxQSwUGAAAAAAQABAD1AAAAhwMAAAAA&#10;" filled="f" stroked="f">
                  <v:stroke joinstyle="round"/>
                  <v:textbox>
                    <w:txbxContent>
                      <w:p w:rsidR="00D33CB9" w:rsidRDefault="00D33CB9" w:rsidP="00D33CB9">
                        <w:pPr>
                          <w:jc w:val="center"/>
                          <w:rPr>
                            <w:i/>
                            <w:iCs/>
                            <w:sz w:val="20"/>
                            <w:szCs w:val="20"/>
                          </w:rPr>
                        </w:pPr>
                        <w:r>
                          <w:rPr>
                            <w:i/>
                            <w:iCs/>
                            <w:sz w:val="20"/>
                            <w:szCs w:val="20"/>
                          </w:rPr>
                          <w:t>Оценка дебиторской задолженности и спасение безнадежных долгов</w:t>
                        </w:r>
                      </w:p>
                    </w:txbxContent>
                  </v:textbox>
                </v:shape>
              </v:group>
            </w:pict>
          </mc:Fallback>
        </mc:AlternateContent>
      </w:r>
    </w:p>
    <w:p w:rsidR="00D33CB9" w:rsidRDefault="00D33CB9" w:rsidP="00D33CB9">
      <w:pPr>
        <w:tabs>
          <w:tab w:val="left" w:pos="3195"/>
        </w:tabs>
        <w:jc w:val="right"/>
      </w:pPr>
      <w:r>
        <w:t xml:space="preserve"> В момент возникновения дебиторской задолженности </w:t>
      </w:r>
    </w:p>
    <w:p w:rsidR="00D33CB9" w:rsidRDefault="00D33CB9" w:rsidP="00D33CB9">
      <w:pPr>
        <w:tabs>
          <w:tab w:val="left" w:pos="3195"/>
        </w:tabs>
        <w:jc w:val="right"/>
      </w:pPr>
      <w:r>
        <w:t xml:space="preserve">                                                  необходимо определить сумму кредита, который </w:t>
      </w:r>
    </w:p>
    <w:p w:rsidR="00D33CB9" w:rsidRDefault="00D33CB9" w:rsidP="00D33CB9">
      <w:pPr>
        <w:tabs>
          <w:tab w:val="left" w:pos="3195"/>
        </w:tabs>
        <w:jc w:val="right"/>
      </w:pPr>
      <w:r>
        <w:t xml:space="preserve">                                                  предоставляется каждому конкретному покупателю. Здесь </w:t>
      </w:r>
    </w:p>
    <w:p w:rsidR="00D33CB9" w:rsidRDefault="00D33CB9" w:rsidP="00D33CB9">
      <w:pPr>
        <w:tabs>
          <w:tab w:val="left" w:pos="3195"/>
        </w:tabs>
        <w:jc w:val="right"/>
      </w:pPr>
      <w:r>
        <w:t xml:space="preserve">                                                  следует учитывать и стоимость отгруженной продукции </w:t>
      </w:r>
    </w:p>
    <w:p w:rsidR="00D33CB9" w:rsidRDefault="00D33CB9" w:rsidP="00D33CB9">
      <w:pPr>
        <w:tabs>
          <w:tab w:val="left" w:pos="3195"/>
        </w:tabs>
        <w:jc w:val="both"/>
      </w:pPr>
      <w:r>
        <w:t>(выполненных работ, предоставленных услуг), предоставленные скидки и возвращенные покупателями товары. Но главная проблема оценки дебиторской задолженности возникает именно в момент составления финансовой отчетности.</w:t>
      </w:r>
    </w:p>
    <w:p w:rsidR="00D33CB9" w:rsidRDefault="00D33CB9" w:rsidP="00D33CB9">
      <w:pPr>
        <w:rPr>
          <w:i/>
          <w:iCs/>
        </w:rPr>
      </w:pPr>
      <w:r>
        <w:rPr>
          <w:i/>
          <w:iCs/>
        </w:rPr>
        <w:t xml:space="preserve">         Метод прямого списания имеет определенные недостатки:</w:t>
      </w:r>
    </w:p>
    <w:p w:rsidR="00D33CB9" w:rsidRDefault="00D33CB9" w:rsidP="00D33CB9">
      <w:pPr>
        <w:numPr>
          <w:ilvl w:val="0"/>
          <w:numId w:val="10"/>
        </w:numPr>
        <w:tabs>
          <w:tab w:val="left" w:pos="720"/>
        </w:tabs>
        <w:jc w:val="both"/>
      </w:pPr>
      <w:r>
        <w:t>расходы по безнадежной дебиторской задолженности не связаны с соответствующими продажами;</w:t>
      </w:r>
    </w:p>
    <w:p w:rsidR="00D33CB9" w:rsidRDefault="00D33CB9" w:rsidP="00D33CB9">
      <w:pPr>
        <w:numPr>
          <w:ilvl w:val="0"/>
          <w:numId w:val="10"/>
        </w:numPr>
        <w:tabs>
          <w:tab w:val="left" w:pos="720"/>
        </w:tabs>
        <w:jc w:val="both"/>
      </w:pPr>
      <w:r>
        <w:t>дебиторская задолженность завышается, поскольку не учитываются включенные в задолженность неизвестные безнадежные долги;</w:t>
      </w:r>
    </w:p>
    <w:p w:rsidR="00D33CB9" w:rsidRDefault="00D33CB9" w:rsidP="00D33CB9">
      <w:pPr>
        <w:numPr>
          <w:ilvl w:val="0"/>
          <w:numId w:val="10"/>
        </w:numPr>
        <w:tabs>
          <w:tab w:val="left" w:pos="720"/>
        </w:tabs>
        <w:jc w:val="both"/>
      </w:pPr>
      <w:r>
        <w:t>метод приводит к несогласованию между доходами и расходами (то есть расходы признаются позже, чем доходы, с которыми они связаны).</w:t>
      </w:r>
    </w:p>
    <w:p w:rsidR="00D33CB9" w:rsidRDefault="00D33CB9" w:rsidP="00D33CB9">
      <w:pPr>
        <w:ind w:firstLine="567"/>
        <w:jc w:val="both"/>
      </w:pPr>
      <w:r>
        <w:t xml:space="preserve">        В США компании при списании дебиторской задолженности по счетам могут передать свою дебиторскую задолженность третьему лицу, «ликвидировав» ее таким образом и получив определенную сумму денег. Существует два наиболее распространенных способа такой передачи.</w:t>
      </w:r>
    </w:p>
    <w:p w:rsidR="00D33CB9" w:rsidRDefault="00D33CB9" w:rsidP="00D33CB9">
      <w:pPr>
        <w:jc w:val="both"/>
      </w:pPr>
      <w:r>
        <w:t xml:space="preserve">         </w:t>
      </w:r>
      <w:r>
        <w:rPr>
          <w:i/>
          <w:iCs/>
        </w:rPr>
        <w:t xml:space="preserve">1. Передача дебиторской задолженности по счетам под залог. </w:t>
      </w:r>
      <w:r>
        <w:t>В данном случае собственник дебиторской задолженности занимает деньги кредитора, выписывая обычный вексель и передавая под залог дебиторскую задолженность в качестве обеспечения. Если он не сможет оплатить вексель по указанной дате, то к кредитору переходит право конвертации отданной под залог дебиторской задолженности в деньги.</w:t>
      </w:r>
    </w:p>
    <w:p w:rsidR="00D33CB9" w:rsidRDefault="00D33CB9" w:rsidP="00D33CB9">
      <w:pPr>
        <w:jc w:val="both"/>
      </w:pPr>
      <w:r>
        <w:rPr>
          <w:i/>
          <w:iCs/>
        </w:rPr>
        <w:lastRenderedPageBreak/>
        <w:t xml:space="preserve">        2.</w:t>
      </w:r>
      <w:r>
        <w:t xml:space="preserve"> </w:t>
      </w:r>
      <w:r>
        <w:rPr>
          <w:i/>
          <w:iCs/>
        </w:rPr>
        <w:t xml:space="preserve">Продажа дебиторской задолженности по счетам. </w:t>
      </w:r>
      <w:r>
        <w:t>Компания может продавать право на получение денег по дебиторской задолженности факторинговой фирме. Как правило, факторинговые фирмы за свои услуги берут комиссионные 1% и больше от суммы приобретаемой дебиторской задолженности.</w:t>
      </w:r>
    </w:p>
    <w:p w:rsidR="00D33CB9" w:rsidRDefault="00D33CB9" w:rsidP="00D33CB9">
      <w:pPr>
        <w:jc w:val="both"/>
        <w:rPr>
          <w:b/>
          <w:bCs/>
        </w:rPr>
      </w:pPr>
      <w:r>
        <w:rPr>
          <w:b/>
          <w:bCs/>
        </w:rPr>
        <w:t xml:space="preserve">         </w:t>
      </w:r>
    </w:p>
    <w:p w:rsidR="00D33CB9" w:rsidRDefault="00D33CB9" w:rsidP="00D33CB9">
      <w:pPr>
        <w:jc w:val="center"/>
        <w:rPr>
          <w:b/>
          <w:bCs/>
        </w:rPr>
      </w:pPr>
      <w:r>
        <w:rPr>
          <w:b/>
          <w:bCs/>
        </w:rPr>
        <w:t>Требования к раскрытию информации по учету средств, расчетов и других активов</w:t>
      </w:r>
    </w:p>
    <w:p w:rsidR="00D33CB9" w:rsidRDefault="00D33CB9" w:rsidP="00D33CB9">
      <w:pPr>
        <w:jc w:val="both"/>
      </w:pPr>
      <w:r>
        <w:t xml:space="preserve">         </w:t>
      </w:r>
    </w:p>
    <w:p w:rsidR="00D33CB9" w:rsidRDefault="00D33CB9" w:rsidP="00D33CB9">
      <w:pPr>
        <w:ind w:firstLine="708"/>
        <w:jc w:val="both"/>
      </w:pPr>
      <w:r>
        <w:t>Денежные средства в отчетности зарубежных стран отображаются по объявленной или фактической стоимости. Банковские овердрафты не включаются в состав денежных средств и в отчетности отображаются как краткосрочные обязательства. Информация о так называемых компенсационных остатках (сумма денег, которую компания обязана иметь на счете в банке в качестве гарантии оплаты услуг банка и которую она не имеет права использовать) обязательно должна быть раскрыта в примечаниях к финансовой отчетности.</w:t>
      </w:r>
    </w:p>
    <w:p w:rsidR="00D33CB9" w:rsidRDefault="00D33CB9" w:rsidP="00D33CB9">
      <w:pPr>
        <w:jc w:val="both"/>
      </w:pPr>
      <w:r>
        <w:t xml:space="preserve">         За границей, особенно в Европе, отводится значительное внимание раскрытию в отчетности дебиторской задолженности. В большинстве случаев она отображается перечисленными группами: счета к получению; векселя к получению; дебиторская задолженность, не связанная с реализацией (как правило, в силу специфики статей с подробной расшифровкой).</w:t>
      </w:r>
    </w:p>
    <w:p w:rsidR="00D33CB9" w:rsidRDefault="00D33CB9" w:rsidP="00D33CB9">
      <w:pPr>
        <w:jc w:val="both"/>
      </w:pPr>
      <w:r>
        <w:t xml:space="preserve">          Информация о счетах к получению (дебиторская задолженность) и векселях к получению от представителей и работников компании, а также от аффилированных предприятий должна быть самостоятельно раскрыта в финансовой отчетности отдельно.</w:t>
      </w:r>
    </w:p>
    <w:p w:rsidR="00D33CB9" w:rsidRDefault="00D33CB9" w:rsidP="00D33CB9">
      <w:pPr>
        <w:jc w:val="both"/>
      </w:pPr>
      <w:r>
        <w:t xml:space="preserve">         В Эстонии согласно Закону о бухгалтерском учете и Инструкции о содержании статей баланса бухгалтерского годового отчета дебиторская задолженность представляется в трех статьях: 1) неуплаченные покупателями счета, 2) векселя покупателей, 3) сомнительные счета (со знаком минус).</w:t>
      </w:r>
    </w:p>
    <w:p w:rsidR="00D33CB9" w:rsidRDefault="00D33CB9" w:rsidP="00D33CB9">
      <w:pPr>
        <w:jc w:val="both"/>
        <w:rPr>
          <w:b/>
        </w:rPr>
      </w:pPr>
      <w:r>
        <w:rPr>
          <w:sz w:val="22"/>
          <w:szCs w:val="22"/>
        </w:rPr>
        <w:t xml:space="preserve">         Немецкая практика учета счетов к получению в целом аналогична европейской. Отдельного внимания заслуживает подход к дебиторской задолженности в иностранной валюте. В балансе расчеты с дебиторами, как правило, отображаются по наиболее низким показателям из первоначальной стоимости и стоимости по курсу на дату составления баланса. В отличие от расчетов с дебиторами, в расчетах с кредиторами используется противоположное правило. Таким образом, убытки от колебания валютных курсов признаются, а прибыль – нет. Согласно последним изменениям в законодательстве дебиторская задолженность может отображаться в балансе по курсу на дату составления, но в объяснительной записке необходимо обязательно раскрыть используемые учетные методы.</w:t>
      </w:r>
      <w:r>
        <w:rPr>
          <w:noProof/>
          <w:vanish/>
          <w:sz w:val="20"/>
          <w:szCs w:val="20"/>
          <w:lang w:eastAsia="ru-RU"/>
        </w:rPr>
        <w:drawing>
          <wp:inline distT="0" distB="0" distL="0" distR="0">
            <wp:extent cx="143510" cy="143510"/>
            <wp:effectExtent l="0" t="0" r="8890" b="889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3510" cy="143510"/>
                    </a:xfrm>
                    <a:prstGeom prst="rect">
                      <a:avLst/>
                    </a:prstGeom>
                    <a:solidFill>
                      <a:srgbClr val="FFFFFF"/>
                    </a:solidFill>
                    <a:ln>
                      <a:noFill/>
                    </a:ln>
                  </pic:spPr>
                </pic:pic>
              </a:graphicData>
            </a:graphic>
          </wp:inline>
        </w:drawing>
      </w:r>
    </w:p>
    <w:p w:rsidR="00D33CB9" w:rsidRDefault="00D33CB9" w:rsidP="00D33CB9">
      <w:pPr>
        <w:rPr>
          <w:b/>
        </w:rPr>
      </w:pPr>
    </w:p>
    <w:p w:rsidR="00D33CB9" w:rsidRDefault="00D33CB9" w:rsidP="00D33CB9">
      <w:pPr>
        <w:rPr>
          <w:b/>
        </w:rPr>
      </w:pPr>
      <w:r w:rsidRPr="007B2B2B">
        <w:rPr>
          <w:b/>
        </w:rPr>
        <w:t>Франция</w:t>
      </w:r>
    </w:p>
    <w:p w:rsidR="00D33CB9" w:rsidRDefault="00D33CB9" w:rsidP="00D33CB9">
      <w:pPr>
        <w:rPr>
          <w:b/>
        </w:rPr>
      </w:pPr>
    </w:p>
    <w:p w:rsidR="00D33CB9" w:rsidRDefault="00D33CB9" w:rsidP="00D33CB9">
      <w:pPr>
        <w:numPr>
          <w:ilvl w:val="0"/>
          <w:numId w:val="4"/>
        </w:numPr>
        <w:tabs>
          <w:tab w:val="clear" w:pos="720"/>
          <w:tab w:val="left" w:pos="0"/>
          <w:tab w:val="num" w:pos="426"/>
        </w:tabs>
        <w:ind w:left="0" w:firstLine="0"/>
        <w:rPr>
          <w:b/>
        </w:rPr>
      </w:pPr>
      <w:r>
        <w:rPr>
          <w:b/>
        </w:rPr>
        <w:t>Организационные особенности учета</w:t>
      </w:r>
    </w:p>
    <w:p w:rsidR="00D33CB9" w:rsidRDefault="00D33CB9" w:rsidP="00D33CB9">
      <w:pPr>
        <w:jc w:val="both"/>
      </w:pPr>
      <w:r>
        <w:t>Определенный интерес для Республики Казахстан представляет опыт организации во Франции. Важную роль в ориентации учета здесь играет правительство, поскольку оно не только контролирует финансовые возможности бизнеса, но и выступает в виде инвестора или кредитора. Следовательно, предприятия обязаны следовать унифицированным  стандартам учета и отчетности, придерживаться правительственной экономической политики, в частности в рамках макроэкономического планирования. Такое состояние в значительной степени упрощает и повышает эффективность работы правительственных органов, хотя в нынешних условиях положение меняется в связи с выходом на международные финансовые рынки и изменениями отношений между бизнесом и его финансовыми кредиторами.</w:t>
      </w:r>
    </w:p>
    <w:p w:rsidR="00D33CB9" w:rsidRDefault="00D33CB9" w:rsidP="00D33CB9">
      <w:pPr>
        <w:ind w:firstLine="567"/>
        <w:jc w:val="both"/>
      </w:pPr>
      <w:r>
        <w:t>Что касается законодательства, регулирующего учетную систему этой страны, то история ее начала восходит к 1673 г., когда был принят Коммерческий кодекс Кольбера, включавший в себя раздел правил ведения бухгалтерских документов. Дальнейшее развитие бухгалтерское дело получило с принятием Кодекса Наполеона, оказавшим большое влияние не только на учет Франции, но и на учет других стран.</w:t>
      </w:r>
    </w:p>
    <w:p w:rsidR="00D33CB9" w:rsidRDefault="00D33CB9" w:rsidP="00D33CB9">
      <w:pPr>
        <w:ind w:firstLine="567"/>
        <w:jc w:val="both"/>
      </w:pPr>
      <w:r>
        <w:t xml:space="preserve">В настоящее время бухгалтерское законодательство осуществляется Национальным советом по бухгалтерии (НСБ), созданным в 1957 г. Это общественная организация,  </w:t>
      </w:r>
      <w:r>
        <w:lastRenderedPageBreak/>
        <w:t>которая, хотя и работает в тесном взаимодействии с Министерством экономики, финансов и бюджетов, действует достаточно независимо. Ее председатель – влиятельное лицо в правительстве, а ее члены – правительственные чиновники, назначаемые различными министерствами и специалисты по бухгалтерскому делу и аудиту.</w:t>
      </w:r>
    </w:p>
    <w:p w:rsidR="00D33CB9" w:rsidRDefault="00D33CB9" w:rsidP="00D33CB9">
      <w:pPr>
        <w:ind w:firstLine="567"/>
        <w:jc w:val="both"/>
      </w:pPr>
      <w:r>
        <w:t>В функции НСБ входит подготовка норм бухгалтерского дела и норм бухгалтерского дела и форм бухгалтерских документов, а также координация различных исследований в этой области и доведение их до заинтересованных лиц.</w:t>
      </w:r>
    </w:p>
    <w:p w:rsidR="00D33CB9" w:rsidRDefault="00D33CB9" w:rsidP="00D33CB9">
      <w:pPr>
        <w:ind w:firstLine="567"/>
        <w:jc w:val="both"/>
      </w:pPr>
      <w:r>
        <w:t xml:space="preserve"> В целом бухгалтерский учет французских компаний строится на основе требований Торгового кодекса, Закона о производственно- торговых компаниях 1966 г., декрете 1967 г. № 67/236, Закона о национальных компаниях 1970 г., Кодекса капитальных вложений и иных кодексов. Эти законы определяют учетные регистры, регламент образования компании, распределение прибыли и т.д.  </w:t>
      </w:r>
    </w:p>
    <w:p w:rsidR="00D33CB9" w:rsidRDefault="00D33CB9" w:rsidP="00D33CB9">
      <w:pPr>
        <w:jc w:val="both"/>
        <w:rPr>
          <w:b/>
        </w:rPr>
      </w:pPr>
    </w:p>
    <w:p w:rsidR="00D33CB9" w:rsidRDefault="00D33CB9" w:rsidP="00D33CB9">
      <w:pPr>
        <w:jc w:val="both"/>
        <w:rPr>
          <w:b/>
        </w:rPr>
      </w:pPr>
      <w:r>
        <w:rPr>
          <w:b/>
        </w:rPr>
        <w:t>Общие положения плана счетов</w:t>
      </w:r>
    </w:p>
    <w:p w:rsidR="00D33CB9" w:rsidRDefault="00D33CB9" w:rsidP="00D33CB9">
      <w:pPr>
        <w:jc w:val="both"/>
        <w:rPr>
          <w:b/>
        </w:rPr>
      </w:pPr>
    </w:p>
    <w:p w:rsidR="00D33CB9" w:rsidRDefault="00D33CB9" w:rsidP="00D33CB9">
      <w:pPr>
        <w:jc w:val="both"/>
      </w:pPr>
      <w:r>
        <w:t>Основной документ бухгалтерского учета Франции – Общий план  счетов бухгалтерского учета. Он был принят Национальным советом по бухгалтерскому учету (</w:t>
      </w:r>
      <w:r>
        <w:rPr>
          <w:lang w:val="en-US"/>
        </w:rPr>
        <w:t>Conseil</w:t>
      </w:r>
      <w:r>
        <w:t xml:space="preserve"> </w:t>
      </w:r>
      <w:r>
        <w:rPr>
          <w:lang w:val="en-US"/>
        </w:rPr>
        <w:t>National</w:t>
      </w:r>
      <w:r>
        <w:t xml:space="preserve"> </w:t>
      </w:r>
      <w:r>
        <w:rPr>
          <w:lang w:val="en-US"/>
        </w:rPr>
        <w:t>de</w:t>
      </w:r>
      <w:r>
        <w:t xml:space="preserve"> </w:t>
      </w:r>
      <w:r>
        <w:rPr>
          <w:lang w:val="en-US"/>
        </w:rPr>
        <w:t>la</w:t>
      </w:r>
      <w:r>
        <w:t xml:space="preserve"> </w:t>
      </w:r>
      <w:r>
        <w:rPr>
          <w:lang w:val="en-US"/>
        </w:rPr>
        <w:t>Commutabilit</w:t>
      </w:r>
      <w:r>
        <w:t xml:space="preserve">е - </w:t>
      </w:r>
      <w:r>
        <w:rPr>
          <w:lang w:val="en-US"/>
        </w:rPr>
        <w:t>CNS</w:t>
      </w:r>
      <w:r>
        <w:t>) Франции в 1982г. Заметим, что первым планом счетов был принятый в 1947 г. Общий план ведения бухгалтерии, который переработан в 1957 г. В основе этих планов лежит идея Юджина Шмаленбаха  -немецкого профессора, специалиста по бухгалтерскому учету и отчетности, являющегося основателем формы национального бухгалтерского кодекса. С приходом нацистов Ю.Шмаленбах был лишен звания профессора в Кельне, но его идеи были реализованы в 1937 г. В экономическом плане Геринга. Франция в 1942 г. Принимает эти идеи в качестве основных подходов при разработке Общего плана ведения бухгалтерии. И даже после освобождения Франции правительство ее не отказывается от такого плана по двум причинам:</w:t>
      </w:r>
    </w:p>
    <w:p w:rsidR="00D33CB9" w:rsidRDefault="00D33CB9" w:rsidP="00D33CB9">
      <w:pPr>
        <w:numPr>
          <w:ilvl w:val="0"/>
          <w:numId w:val="6"/>
        </w:numPr>
        <w:tabs>
          <w:tab w:val="left" w:pos="180"/>
        </w:tabs>
        <w:ind w:left="0" w:firstLine="0"/>
        <w:jc w:val="both"/>
      </w:pPr>
      <w:r>
        <w:t>национализация большого количества компаний потребовала контроля за положением дел и правильным управлением деятельностью;</w:t>
      </w:r>
    </w:p>
    <w:p w:rsidR="00D33CB9" w:rsidRDefault="00D33CB9" w:rsidP="00D33CB9">
      <w:pPr>
        <w:numPr>
          <w:ilvl w:val="0"/>
          <w:numId w:val="6"/>
        </w:numPr>
        <w:tabs>
          <w:tab w:val="left" w:pos="180"/>
        </w:tabs>
        <w:ind w:left="0" w:firstLine="0"/>
        <w:jc w:val="both"/>
      </w:pPr>
      <w:r>
        <w:t>пятилетний экономический план восстановления промышленности вызвал необходимость в унифицированном плане ведения бухгалтерии для получения нужно информации в целях претворения плана в жизнь.</w:t>
      </w:r>
    </w:p>
    <w:p w:rsidR="00D33CB9" w:rsidRDefault="00D33CB9" w:rsidP="00D33CB9">
      <w:pPr>
        <w:jc w:val="both"/>
      </w:pPr>
      <w:r>
        <w:t>План 1982 г. был расширен в 1986 г. с корректировкой блока нормативной документации в соответствии с Директивами ЕЭС. В настоящее время Общенациональный план счетов бухгалтерского учета соответствует требованиям 4 директивы ЕЭС и включает в себя следующие разделы:</w:t>
      </w:r>
    </w:p>
    <w:p w:rsidR="00D33CB9" w:rsidRDefault="00D33CB9" w:rsidP="00D33CB9">
      <w:pPr>
        <w:numPr>
          <w:ilvl w:val="0"/>
          <w:numId w:val="47"/>
        </w:numPr>
        <w:tabs>
          <w:tab w:val="left" w:pos="0"/>
        </w:tabs>
        <w:jc w:val="both"/>
      </w:pPr>
      <w:r>
        <w:t>Общие положения.</w:t>
      </w:r>
    </w:p>
    <w:p w:rsidR="00D33CB9" w:rsidRDefault="00D33CB9" w:rsidP="00D33CB9">
      <w:pPr>
        <w:numPr>
          <w:ilvl w:val="0"/>
          <w:numId w:val="47"/>
        </w:numPr>
        <w:tabs>
          <w:tab w:val="left" w:pos="0"/>
        </w:tabs>
        <w:jc w:val="both"/>
      </w:pPr>
      <w:r>
        <w:t>Терминологию.</w:t>
      </w:r>
    </w:p>
    <w:p w:rsidR="00D33CB9" w:rsidRDefault="00D33CB9" w:rsidP="00D33CB9">
      <w:pPr>
        <w:numPr>
          <w:ilvl w:val="0"/>
          <w:numId w:val="47"/>
        </w:numPr>
        <w:tabs>
          <w:tab w:val="left" w:pos="0"/>
          <w:tab w:val="left" w:pos="709"/>
        </w:tabs>
        <w:jc w:val="both"/>
      </w:pPr>
      <w:r>
        <w:t>Правила оценки.</w:t>
      </w:r>
    </w:p>
    <w:p w:rsidR="00D33CB9" w:rsidRDefault="00D33CB9" w:rsidP="00D33CB9">
      <w:pPr>
        <w:numPr>
          <w:ilvl w:val="0"/>
          <w:numId w:val="47"/>
        </w:numPr>
        <w:tabs>
          <w:tab w:val="left" w:pos="0"/>
          <w:tab w:val="left" w:pos="709"/>
        </w:tabs>
        <w:jc w:val="both"/>
      </w:pPr>
      <w:r>
        <w:t>Правила исчисления прибылей и убытков.</w:t>
      </w:r>
    </w:p>
    <w:p w:rsidR="00D33CB9" w:rsidRDefault="00D33CB9" w:rsidP="00D33CB9">
      <w:pPr>
        <w:numPr>
          <w:ilvl w:val="0"/>
          <w:numId w:val="47"/>
        </w:numPr>
        <w:tabs>
          <w:tab w:val="left" w:pos="0"/>
          <w:tab w:val="left" w:pos="709"/>
        </w:tabs>
        <w:jc w:val="both"/>
      </w:pPr>
      <w:r>
        <w:t>Сводные бухгалтерские документы для групп компаний.</w:t>
      </w:r>
    </w:p>
    <w:p w:rsidR="00D33CB9" w:rsidRDefault="00D33CB9" w:rsidP="00D33CB9">
      <w:pPr>
        <w:numPr>
          <w:ilvl w:val="0"/>
          <w:numId w:val="47"/>
        </w:numPr>
        <w:tabs>
          <w:tab w:val="left" w:pos="0"/>
          <w:tab w:val="left" w:pos="709"/>
        </w:tabs>
        <w:jc w:val="both"/>
      </w:pPr>
      <w:r>
        <w:t>Порядок ведения бухгалтерских документов.</w:t>
      </w:r>
    </w:p>
    <w:p w:rsidR="00D33CB9" w:rsidRDefault="00D33CB9" w:rsidP="00D33CB9">
      <w:pPr>
        <w:numPr>
          <w:ilvl w:val="0"/>
          <w:numId w:val="47"/>
        </w:numPr>
        <w:tabs>
          <w:tab w:val="left" w:pos="0"/>
          <w:tab w:val="left" w:pos="709"/>
        </w:tabs>
        <w:jc w:val="both"/>
      </w:pPr>
      <w:r>
        <w:t>Ежегодные бухгалтерские документы.</w:t>
      </w:r>
    </w:p>
    <w:p w:rsidR="00D33CB9" w:rsidRDefault="00D33CB9" w:rsidP="00D33CB9">
      <w:pPr>
        <w:numPr>
          <w:ilvl w:val="0"/>
          <w:numId w:val="47"/>
        </w:numPr>
        <w:tabs>
          <w:tab w:val="left" w:pos="0"/>
          <w:tab w:val="left" w:pos="709"/>
        </w:tabs>
        <w:jc w:val="both"/>
      </w:pPr>
      <w:r>
        <w:t>Расчет себестоимости.</w:t>
      </w:r>
    </w:p>
    <w:p w:rsidR="00D33CB9" w:rsidRDefault="00D33CB9" w:rsidP="00D33CB9">
      <w:pPr>
        <w:jc w:val="both"/>
      </w:pPr>
      <w:r>
        <w:t>Сам учет базируется на таких принципах:</w:t>
      </w:r>
    </w:p>
    <w:p w:rsidR="00D33CB9" w:rsidRDefault="00D33CB9" w:rsidP="00D33CB9">
      <w:pPr>
        <w:numPr>
          <w:ilvl w:val="0"/>
          <w:numId w:val="10"/>
        </w:numPr>
        <w:tabs>
          <w:tab w:val="left" w:pos="540"/>
        </w:tabs>
        <w:ind w:left="0" w:firstLine="0"/>
        <w:jc w:val="both"/>
      </w:pPr>
      <w:r>
        <w:t>разумная мотивированность, означающая рациональное и логическое трактование фактов;</w:t>
      </w:r>
    </w:p>
    <w:p w:rsidR="00D33CB9" w:rsidRDefault="00D33CB9" w:rsidP="00D33CB9">
      <w:pPr>
        <w:numPr>
          <w:ilvl w:val="0"/>
          <w:numId w:val="10"/>
        </w:numPr>
        <w:tabs>
          <w:tab w:val="left" w:pos="540"/>
        </w:tabs>
        <w:ind w:left="0" w:firstLine="0"/>
        <w:jc w:val="both"/>
      </w:pPr>
      <w:r>
        <w:t>регулятивность и осторожность, т.е. соответствие юридическим нормам;</w:t>
      </w:r>
    </w:p>
    <w:p w:rsidR="00D33CB9" w:rsidRDefault="00D33CB9" w:rsidP="00D33CB9">
      <w:pPr>
        <w:numPr>
          <w:ilvl w:val="0"/>
          <w:numId w:val="10"/>
        </w:numPr>
        <w:tabs>
          <w:tab w:val="left" w:pos="540"/>
        </w:tabs>
        <w:ind w:left="0" w:firstLine="0"/>
        <w:jc w:val="both"/>
      </w:pPr>
      <w:r>
        <w:t>достоверность - правильное применение используемого законодательства и процедур, основанных на знаниях бухгалтера и важности данных операций;</w:t>
      </w:r>
    </w:p>
    <w:p w:rsidR="00D33CB9" w:rsidRDefault="00D33CB9" w:rsidP="00D33CB9">
      <w:pPr>
        <w:numPr>
          <w:ilvl w:val="0"/>
          <w:numId w:val="10"/>
        </w:numPr>
        <w:tabs>
          <w:tab w:val="left" w:pos="540"/>
        </w:tabs>
        <w:ind w:left="0" w:firstLine="0"/>
        <w:jc w:val="both"/>
      </w:pPr>
      <w:r>
        <w:t>истинное и непредвзятое представление информации.</w:t>
      </w:r>
    </w:p>
    <w:p w:rsidR="00D33CB9" w:rsidRDefault="00D33CB9" w:rsidP="00D33CB9">
      <w:pPr>
        <w:jc w:val="both"/>
      </w:pPr>
      <w:r>
        <w:t>Обязательными положениями общего плана ведения бухгалтерии во Франции являются:</w:t>
      </w:r>
    </w:p>
    <w:p w:rsidR="00D33CB9" w:rsidRDefault="00D33CB9" w:rsidP="00D33CB9">
      <w:pPr>
        <w:jc w:val="both"/>
      </w:pPr>
      <w:r>
        <w:rPr>
          <w:i/>
        </w:rPr>
        <w:t>Начисление</w:t>
      </w:r>
      <w:r>
        <w:t>, т.е. учет поступлений и затрат осуществляется в терминах реального потока денежных средств, независимо от того, когда они были фактически получены или затрачены.</w:t>
      </w:r>
    </w:p>
    <w:p w:rsidR="00D33CB9" w:rsidRDefault="00D33CB9" w:rsidP="00D33CB9">
      <w:pPr>
        <w:jc w:val="both"/>
      </w:pPr>
      <w:r>
        <w:rPr>
          <w:i/>
        </w:rPr>
        <w:lastRenderedPageBreak/>
        <w:t>Единообразие</w:t>
      </w:r>
      <w:r>
        <w:t>, подразумевающее, что методика стоимостных оценок и предоставления отчетности должна  вестись постоянно до каких-либо существенных изменений общей ситуации. Необходимость смены методики отражается в комментариях к бухгалтерским отчетам с указанием качественных и количественных последствий таких изменений.</w:t>
      </w:r>
    </w:p>
    <w:p w:rsidR="00D33CB9" w:rsidRDefault="00D33CB9" w:rsidP="00D33CB9">
      <w:pPr>
        <w:jc w:val="both"/>
      </w:pPr>
      <w:r>
        <w:rPr>
          <w:i/>
        </w:rPr>
        <w:t>Стоимость приобретения</w:t>
      </w:r>
      <w:r>
        <w:t>, т.е. оценка всего, осуществляется по цене приобретения или себестоимости изготовления при производстве в самой компании. Основные капиталя должны переоцениваться по методике, приведенной ниже.</w:t>
      </w:r>
    </w:p>
    <w:p w:rsidR="00D33CB9" w:rsidRDefault="00D33CB9" w:rsidP="00D33CB9">
      <w:pPr>
        <w:jc w:val="both"/>
      </w:pPr>
      <w:r>
        <w:rPr>
          <w:i/>
        </w:rPr>
        <w:t>Недопущение</w:t>
      </w:r>
      <w:r>
        <w:t xml:space="preserve"> взаимозачета и погашения активов и пассивов.</w:t>
      </w:r>
    </w:p>
    <w:p w:rsidR="00D33CB9" w:rsidRDefault="00D33CB9" w:rsidP="00D33CB9">
      <w:pPr>
        <w:jc w:val="both"/>
      </w:pPr>
      <w:r>
        <w:rPr>
          <w:i/>
        </w:rPr>
        <w:t xml:space="preserve">Идентичность начального баланса </w:t>
      </w:r>
      <w:r>
        <w:t>последующего финансового года и конечного баланса, т.е. соответствие этих документов друг другу</w:t>
      </w:r>
      <w:r>
        <w:rPr>
          <w:i/>
        </w:rPr>
        <w:t xml:space="preserve">. </w:t>
      </w:r>
      <w:r>
        <w:t>Если требуется выделить прибыли и убытки, относящиеся к прошлым годам, их нельзя указывать из резервов, а необходимо показать через отчет о прибылях и убытках за год.</w:t>
      </w:r>
    </w:p>
    <w:p w:rsidR="00D33CB9" w:rsidRDefault="00D33CB9" w:rsidP="00D33CB9">
      <w:pPr>
        <w:jc w:val="both"/>
      </w:pPr>
      <w:r>
        <w:rPr>
          <w:i/>
        </w:rPr>
        <w:t>Независимость финансовых лет,</w:t>
      </w:r>
      <w:r>
        <w:t xml:space="preserve"> означающая отражение прибылей и убытков независимо от предыдущих или будущих лет.</w:t>
      </w:r>
    </w:p>
    <w:p w:rsidR="00D33CB9" w:rsidRDefault="00D33CB9" w:rsidP="00D33CB9">
      <w:pPr>
        <w:jc w:val="both"/>
      </w:pPr>
      <w:r>
        <w:rPr>
          <w:i/>
        </w:rPr>
        <w:t>Продолжающееся функционирование,</w:t>
      </w:r>
      <w:r>
        <w:t xml:space="preserve"> т.е. отражение показателей в учете таким образом, как будто деятельность компании будет существовать бесконечно долго. Ликвидация стоимостей не должна применяться, если компания сама не переходит в стадию ликвидации.</w:t>
      </w:r>
    </w:p>
    <w:p w:rsidR="00D33CB9" w:rsidRDefault="00D33CB9" w:rsidP="00D33CB9">
      <w:pPr>
        <w:jc w:val="both"/>
      </w:pPr>
      <w:r>
        <w:rPr>
          <w:i/>
        </w:rPr>
        <w:t xml:space="preserve">Разумная осторожность, </w:t>
      </w:r>
      <w:r>
        <w:t>т.е. прибыли должны отражаться после их действительных поступлений, а убытки – когда их наступление вполне вероятно. Амортизационные отчисления учитываются независимо от того, получает ли компания прибыли или терпит убытки.</w:t>
      </w:r>
    </w:p>
    <w:p w:rsidR="00D33CB9" w:rsidRDefault="00D33CB9" w:rsidP="00D33CB9">
      <w:pPr>
        <w:jc w:val="both"/>
      </w:pPr>
      <w:r>
        <w:rPr>
          <w:i/>
        </w:rPr>
        <w:t xml:space="preserve">Материальность, </w:t>
      </w:r>
      <w:r>
        <w:t>т.е. в отчеты вкладывается только та информация, которая имеет действительное отношение к учетным данным, представляемых в отчетностях.</w:t>
      </w:r>
    </w:p>
    <w:p w:rsidR="00D33CB9" w:rsidRDefault="00D33CB9" w:rsidP="00D33CB9">
      <w:pPr>
        <w:jc w:val="both"/>
        <w:rPr>
          <w:b/>
        </w:rPr>
      </w:pPr>
    </w:p>
    <w:p w:rsidR="00D33CB9" w:rsidRDefault="00D33CB9" w:rsidP="00D33CB9">
      <w:pPr>
        <w:jc w:val="both"/>
        <w:rPr>
          <w:b/>
        </w:rPr>
      </w:pPr>
      <w:r>
        <w:rPr>
          <w:b/>
        </w:rPr>
        <w:t>Документация учета и отчетности</w:t>
      </w:r>
    </w:p>
    <w:p w:rsidR="00D33CB9" w:rsidRDefault="00D33CB9" w:rsidP="00D33CB9">
      <w:pPr>
        <w:jc w:val="both"/>
        <w:rPr>
          <w:b/>
        </w:rPr>
      </w:pPr>
    </w:p>
    <w:p w:rsidR="00D33CB9" w:rsidRDefault="00D33CB9" w:rsidP="00D33CB9">
      <w:pPr>
        <w:jc w:val="both"/>
      </w:pPr>
      <w:r>
        <w:t xml:space="preserve">    Бухгалтерские документы, в том числе ежегодные отчеты, включают в себя:</w:t>
      </w:r>
    </w:p>
    <w:p w:rsidR="00D33CB9" w:rsidRDefault="00D33CB9" w:rsidP="00D33CB9">
      <w:pPr>
        <w:numPr>
          <w:ilvl w:val="0"/>
          <w:numId w:val="8"/>
        </w:numPr>
        <w:tabs>
          <w:tab w:val="left" w:pos="540"/>
        </w:tabs>
        <w:ind w:left="0" w:firstLine="0"/>
        <w:jc w:val="both"/>
      </w:pPr>
      <w:r>
        <w:t>балансовый отчет;</w:t>
      </w:r>
    </w:p>
    <w:p w:rsidR="00D33CB9" w:rsidRDefault="00D33CB9" w:rsidP="00D33CB9">
      <w:pPr>
        <w:numPr>
          <w:ilvl w:val="0"/>
          <w:numId w:val="8"/>
        </w:numPr>
        <w:tabs>
          <w:tab w:val="left" w:pos="540"/>
        </w:tabs>
        <w:ind w:left="0" w:firstLine="0"/>
        <w:jc w:val="both"/>
      </w:pPr>
      <w:r>
        <w:t>отчет о прибылях и убытках</w:t>
      </w:r>
    </w:p>
    <w:p w:rsidR="00D33CB9" w:rsidRDefault="00D33CB9" w:rsidP="00D33CB9">
      <w:pPr>
        <w:numPr>
          <w:ilvl w:val="0"/>
          <w:numId w:val="8"/>
        </w:numPr>
        <w:tabs>
          <w:tab w:val="left" w:pos="540"/>
        </w:tabs>
        <w:ind w:left="0" w:firstLine="0"/>
        <w:jc w:val="both"/>
      </w:pPr>
      <w:r>
        <w:t>комментарии</w:t>
      </w:r>
    </w:p>
    <w:p w:rsidR="00D33CB9" w:rsidRDefault="00D33CB9" w:rsidP="00D33CB9">
      <w:pPr>
        <w:jc w:val="both"/>
      </w:pPr>
      <w:r>
        <w:t xml:space="preserve">  Все документы могут представляться тремя способами:</w:t>
      </w:r>
    </w:p>
    <w:p w:rsidR="00D33CB9" w:rsidRDefault="00D33CB9" w:rsidP="00D33CB9">
      <w:pPr>
        <w:numPr>
          <w:ilvl w:val="1"/>
          <w:numId w:val="8"/>
        </w:numPr>
        <w:tabs>
          <w:tab w:val="clear" w:pos="1080"/>
          <w:tab w:val="left" w:pos="284"/>
        </w:tabs>
        <w:ind w:left="0" w:firstLine="0"/>
        <w:jc w:val="both"/>
      </w:pPr>
      <w:r>
        <w:t>сокращенный вариант (аналогичный упрощенной форме казахстанских субъектов малого предпринимательства), предоставляемый в суммируемой форме;</w:t>
      </w:r>
    </w:p>
    <w:p w:rsidR="00D33CB9" w:rsidRDefault="00D33CB9" w:rsidP="00D33CB9">
      <w:pPr>
        <w:numPr>
          <w:ilvl w:val="1"/>
          <w:numId w:val="8"/>
        </w:numPr>
        <w:tabs>
          <w:tab w:val="clear" w:pos="1080"/>
          <w:tab w:val="num" w:pos="284"/>
        </w:tabs>
        <w:ind w:left="0" w:firstLine="0"/>
        <w:jc w:val="both"/>
      </w:pPr>
      <w:r>
        <w:t>основной вариант, который включает в себя, наряду с вышеназванными отчетами, формуляр документов компании. Он состоит из таблиц, где указаны последствия получения прибыли (убытков) и другие данные за последние пять лет, а также сведения о портфеле инвестиционных ценных бумаг;</w:t>
      </w:r>
    </w:p>
    <w:p w:rsidR="00D33CB9" w:rsidRDefault="00D33CB9" w:rsidP="00D33CB9">
      <w:pPr>
        <w:numPr>
          <w:ilvl w:val="1"/>
          <w:numId w:val="8"/>
        </w:numPr>
        <w:tabs>
          <w:tab w:val="clear" w:pos="1080"/>
          <w:tab w:val="num" w:pos="284"/>
          <w:tab w:val="left" w:pos="1134"/>
        </w:tabs>
        <w:ind w:left="0" w:firstLine="0"/>
        <w:jc w:val="both"/>
      </w:pPr>
      <w:r>
        <w:t>подробный вариант носит необязательный характер и включает все документы основного варианта плюс отчет о способности к самофинансированию в течение финансового года и диаграмму своего финансового состояния.</w:t>
      </w:r>
    </w:p>
    <w:p w:rsidR="00D33CB9" w:rsidRDefault="00D33CB9" w:rsidP="00D33CB9">
      <w:pPr>
        <w:ind w:firstLine="567"/>
        <w:jc w:val="both"/>
      </w:pPr>
      <w:r>
        <w:t>Более подробно сущность отчетов и их внутренней содержание изложены в книге «Европейский бухгалтерский учет». В литературе, характеризующей учет во Франции, представлена различная интерпретация плана счетов этой страны.</w:t>
      </w:r>
    </w:p>
    <w:p w:rsidR="00D33CB9" w:rsidRDefault="00D33CB9" w:rsidP="00D33CB9">
      <w:pPr>
        <w:tabs>
          <w:tab w:val="left" w:pos="567"/>
        </w:tabs>
        <w:jc w:val="both"/>
      </w:pPr>
      <w:r>
        <w:t xml:space="preserve">      </w:t>
      </w:r>
      <w:r>
        <w:tab/>
        <w:t>В управленческой  бухгалтерии Франции имеются три категории центров:</w:t>
      </w:r>
    </w:p>
    <w:p w:rsidR="00D33CB9" w:rsidRDefault="00D33CB9" w:rsidP="00D33CB9">
      <w:pPr>
        <w:tabs>
          <w:tab w:val="left" w:pos="180"/>
        </w:tabs>
        <w:jc w:val="both"/>
      </w:pPr>
      <w:r w:rsidRPr="007B2B2B">
        <w:t>4.</w:t>
      </w:r>
      <w:r>
        <w:rPr>
          <w:i/>
        </w:rPr>
        <w:t xml:space="preserve"> Центры себестоимости</w:t>
      </w:r>
      <w:r>
        <w:t xml:space="preserve"> – группировка затра по различным критериям, например по периоде времени, филиалу, продукту, заказу и др.</w:t>
      </w:r>
    </w:p>
    <w:p w:rsidR="00D33CB9" w:rsidRDefault="00D33CB9" w:rsidP="00D33CB9">
      <w:pPr>
        <w:tabs>
          <w:tab w:val="left" w:pos="180"/>
        </w:tabs>
        <w:jc w:val="both"/>
      </w:pPr>
      <w:r w:rsidRPr="007B2B2B">
        <w:t>5.</w:t>
      </w:r>
      <w:r>
        <w:t xml:space="preserve"> </w:t>
      </w:r>
      <w:r>
        <w:rPr>
          <w:i/>
        </w:rPr>
        <w:t>Центры ответственности</w:t>
      </w:r>
      <w:r>
        <w:t xml:space="preserve"> – свод, построенный на основании руководства ответственным лицом и подведения результатов по отделам, службам, складам и другим подразделениям предприятия.</w:t>
      </w:r>
    </w:p>
    <w:p w:rsidR="00D33CB9" w:rsidRDefault="00D33CB9" w:rsidP="00D33CB9">
      <w:pPr>
        <w:tabs>
          <w:tab w:val="left" w:pos="180"/>
        </w:tabs>
        <w:jc w:val="both"/>
      </w:pPr>
      <w:r w:rsidRPr="007B2B2B">
        <w:t>6.</w:t>
      </w:r>
      <w:r>
        <w:rPr>
          <w:i/>
        </w:rPr>
        <w:t xml:space="preserve"> Центры прибыли (сегменты деятельности)</w:t>
      </w:r>
      <w:r>
        <w:t xml:space="preserve"> – учетные конструкции управленческой бухгалтерии, предназначенные для получения информации, необходимой для выработки перспективных направлений, исходя из результатов реализации товаров по зонам страны или мира, по категориям населения. Результаты по центрам выявляются периодически </w:t>
      </w:r>
      <w:r>
        <w:lastRenderedPageBreak/>
        <w:t>(один раз в полгода, год) для принятия стратегических решений, связанных с освоением новых технологий, ресурсов, осуществлением инвестиций, проникновением на новые рынки.</w:t>
      </w:r>
    </w:p>
    <w:p w:rsidR="00D33CB9" w:rsidRDefault="00D33CB9" w:rsidP="00D33CB9">
      <w:pPr>
        <w:ind w:firstLine="567"/>
        <w:jc w:val="both"/>
      </w:pPr>
      <w:r>
        <w:t>Внедрение учета по центрам ответственности в управленческой бухгалтерии создается на базе нормативного метода учета затрат на производство и калькулирование себестоимости продукции. При этом существующая взаимосвязь между финансовой и управленческой бухгалтерией осуществляется с помощью специальных счетов – отражающих или параллельных, в основе которых лежит метод «затраты - выпуск». Назначение их состоит в том, чтобы отразить и передать из финансовой в управленческую бухгалтерию все элементы этого метода, основанного на четырехкратном принципе отражения хозяйственных операций на счетах:</w:t>
      </w:r>
    </w:p>
    <w:p w:rsidR="00D33CB9" w:rsidRDefault="00D33CB9" w:rsidP="00D33CB9">
      <w:pPr>
        <w:numPr>
          <w:ilvl w:val="0"/>
          <w:numId w:val="5"/>
        </w:numPr>
        <w:tabs>
          <w:tab w:val="left" w:pos="720"/>
        </w:tabs>
        <w:ind w:left="0" w:firstLine="0"/>
        <w:jc w:val="both"/>
      </w:pPr>
      <w:r>
        <w:t>Результат, вытекающий из измерения имущественного состояния фирмы.</w:t>
      </w:r>
    </w:p>
    <w:p w:rsidR="00D33CB9" w:rsidRDefault="00D33CB9" w:rsidP="00D33CB9">
      <w:pPr>
        <w:numPr>
          <w:ilvl w:val="0"/>
          <w:numId w:val="5"/>
        </w:numPr>
        <w:tabs>
          <w:tab w:val="left" w:pos="720"/>
        </w:tabs>
        <w:ind w:left="0" w:firstLine="0"/>
        <w:jc w:val="both"/>
      </w:pPr>
      <w:r>
        <w:t>Результат, исчисляемый соизмерением затрат и выпуска.</w:t>
      </w:r>
    </w:p>
    <w:p w:rsidR="00D33CB9" w:rsidRDefault="00D33CB9" w:rsidP="00D33CB9">
      <w:pPr>
        <w:numPr>
          <w:ilvl w:val="0"/>
          <w:numId w:val="5"/>
        </w:numPr>
        <w:tabs>
          <w:tab w:val="left" w:pos="720"/>
        </w:tabs>
        <w:ind w:left="0" w:firstLine="0"/>
        <w:jc w:val="both"/>
      </w:pPr>
      <w:r>
        <w:t>Результат, определяемый в процессе перечисления затрат из финансовой бухгалтерии в управленческую.</w:t>
      </w:r>
    </w:p>
    <w:p w:rsidR="00D33CB9" w:rsidRDefault="00D33CB9" w:rsidP="00D33CB9">
      <w:pPr>
        <w:numPr>
          <w:ilvl w:val="0"/>
          <w:numId w:val="5"/>
        </w:numPr>
        <w:tabs>
          <w:tab w:val="left" w:pos="720"/>
        </w:tabs>
        <w:ind w:left="0" w:firstLine="0"/>
        <w:jc w:val="both"/>
      </w:pPr>
      <w:r>
        <w:t xml:space="preserve">Производственный результат соответствующих  центров ответственности. </w:t>
      </w:r>
    </w:p>
    <w:p w:rsidR="00D33CB9" w:rsidRDefault="00D33CB9" w:rsidP="00D33CB9">
      <w:pPr>
        <w:jc w:val="both"/>
        <w:rPr>
          <w:sz w:val="32"/>
          <w:szCs w:val="32"/>
        </w:rPr>
      </w:pPr>
      <w:r>
        <w:t>В финансовой  бухгалтерии результат по методу «затраты- выпуск» определяется по формуле:</w:t>
      </w:r>
    </w:p>
    <w:p w:rsidR="00D33CB9" w:rsidRDefault="00D33CB9" w:rsidP="00D33CB9">
      <w:pPr>
        <w:ind w:left="-540"/>
        <w:jc w:val="center"/>
        <w:rPr>
          <w:sz w:val="32"/>
          <w:szCs w:val="32"/>
        </w:rPr>
      </w:pPr>
    </w:p>
    <w:p w:rsidR="00D33CB9" w:rsidRDefault="00D33CB9" w:rsidP="00D33CB9">
      <w:pPr>
        <w:ind w:left="-540"/>
        <w:jc w:val="center"/>
        <w:rPr>
          <w:sz w:val="32"/>
          <w:szCs w:val="32"/>
        </w:rPr>
      </w:pPr>
      <w:r>
        <w:rPr>
          <w:sz w:val="32"/>
          <w:szCs w:val="32"/>
        </w:rPr>
        <w:t>Р = О</w:t>
      </w:r>
      <w:r>
        <w:rPr>
          <w:sz w:val="16"/>
          <w:szCs w:val="16"/>
        </w:rPr>
        <w:t>1</w:t>
      </w:r>
      <w:r>
        <w:rPr>
          <w:sz w:val="32"/>
          <w:szCs w:val="32"/>
        </w:rPr>
        <w:t xml:space="preserve"> + В – (О</w:t>
      </w:r>
      <w:r>
        <w:rPr>
          <w:sz w:val="16"/>
          <w:szCs w:val="16"/>
        </w:rPr>
        <w:t>2</w:t>
      </w:r>
      <w:r>
        <w:rPr>
          <w:sz w:val="32"/>
          <w:szCs w:val="32"/>
        </w:rPr>
        <w:t xml:space="preserve"> +</w:t>
      </w:r>
      <w:r>
        <w:rPr>
          <w:sz w:val="16"/>
          <w:szCs w:val="16"/>
        </w:rPr>
        <w:t xml:space="preserve"> </w:t>
      </w:r>
      <w:r>
        <w:rPr>
          <w:sz w:val="32"/>
          <w:szCs w:val="32"/>
        </w:rPr>
        <w:t>П + И),</w:t>
      </w:r>
    </w:p>
    <w:p w:rsidR="00D33CB9" w:rsidRDefault="00D33CB9" w:rsidP="00D33CB9"/>
    <w:p w:rsidR="00D33CB9" w:rsidRDefault="00D33CB9" w:rsidP="00D33CB9">
      <w:r>
        <w:t>где:</w:t>
      </w:r>
    </w:p>
    <w:p w:rsidR="00D33CB9" w:rsidRDefault="00D33CB9" w:rsidP="00D33CB9">
      <w:r>
        <w:rPr>
          <w:sz w:val="32"/>
          <w:szCs w:val="32"/>
        </w:rPr>
        <w:t xml:space="preserve"> Р – </w:t>
      </w:r>
      <w:r>
        <w:t>конечный результат периода (прибыль, убытки);</w:t>
      </w:r>
    </w:p>
    <w:p w:rsidR="00D33CB9" w:rsidRDefault="00D33CB9" w:rsidP="00D33CB9">
      <w:pPr>
        <w:jc w:val="both"/>
      </w:pPr>
      <w:r>
        <w:rPr>
          <w:sz w:val="32"/>
          <w:szCs w:val="32"/>
        </w:rPr>
        <w:t>О</w:t>
      </w:r>
      <w:r>
        <w:rPr>
          <w:sz w:val="16"/>
          <w:szCs w:val="16"/>
        </w:rPr>
        <w:t>1</w:t>
      </w:r>
      <w:r>
        <w:rPr>
          <w:sz w:val="32"/>
          <w:szCs w:val="32"/>
        </w:rPr>
        <w:t>, О</w:t>
      </w:r>
      <w:r>
        <w:rPr>
          <w:sz w:val="16"/>
          <w:szCs w:val="16"/>
        </w:rPr>
        <w:t xml:space="preserve">2 </w:t>
      </w:r>
      <w:r>
        <w:rPr>
          <w:sz w:val="32"/>
          <w:szCs w:val="32"/>
        </w:rPr>
        <w:t xml:space="preserve"> </w:t>
      </w:r>
      <w:r>
        <w:t xml:space="preserve">- остатки товаров материальных ресурсов (готовой продукции) на начало и конец </w:t>
      </w:r>
    </w:p>
    <w:p w:rsidR="00D33CB9" w:rsidRDefault="00D33CB9" w:rsidP="00D33CB9">
      <w:pPr>
        <w:jc w:val="both"/>
      </w:pPr>
      <w:r>
        <w:rPr>
          <w:sz w:val="32"/>
          <w:szCs w:val="32"/>
        </w:rPr>
        <w:t xml:space="preserve">              </w:t>
      </w:r>
      <w:r>
        <w:t>периода;</w:t>
      </w:r>
    </w:p>
    <w:p w:rsidR="00D33CB9" w:rsidRDefault="00D33CB9" w:rsidP="00D33CB9">
      <w:pPr>
        <w:jc w:val="both"/>
      </w:pPr>
      <w:r>
        <w:rPr>
          <w:sz w:val="32"/>
          <w:szCs w:val="32"/>
        </w:rPr>
        <w:t xml:space="preserve">В – </w:t>
      </w:r>
      <w:r>
        <w:t>реализация;</w:t>
      </w:r>
    </w:p>
    <w:p w:rsidR="00D33CB9" w:rsidRDefault="00D33CB9" w:rsidP="00D33CB9">
      <w:pPr>
        <w:jc w:val="both"/>
      </w:pPr>
      <w:r>
        <w:rPr>
          <w:sz w:val="32"/>
          <w:szCs w:val="32"/>
        </w:rPr>
        <w:t xml:space="preserve">П – </w:t>
      </w:r>
      <w:r>
        <w:t>покупка за период;</w:t>
      </w:r>
    </w:p>
    <w:p w:rsidR="00D33CB9" w:rsidRDefault="00D33CB9" w:rsidP="00D33CB9">
      <w:pPr>
        <w:jc w:val="both"/>
      </w:pPr>
      <w:r>
        <w:rPr>
          <w:sz w:val="32"/>
          <w:szCs w:val="32"/>
        </w:rPr>
        <w:t xml:space="preserve">И – </w:t>
      </w:r>
      <w:r>
        <w:t>издержки по элементам;</w:t>
      </w:r>
    </w:p>
    <w:p w:rsidR="00D33CB9" w:rsidRDefault="00D33CB9" w:rsidP="00D33CB9">
      <w:pPr>
        <w:jc w:val="both"/>
      </w:pPr>
      <w:r>
        <w:t>С помощью специальных счетов эти элементы отражают в управленческой бухгалтерии.</w:t>
      </w:r>
    </w:p>
    <w:p w:rsidR="00D33CB9" w:rsidRDefault="00D33CB9" w:rsidP="00D33CB9">
      <w:pPr>
        <w:jc w:val="both"/>
      </w:pPr>
      <w:r>
        <w:t>Во Франции регламентированы (выработаны единые и общеобязательные нормы) формы бланка, отчета о реализации, отчета о прибылях и убытках, а также другие отчетные формы.</w:t>
      </w:r>
    </w:p>
    <w:p w:rsidR="00D33CB9" w:rsidRDefault="00D33CB9" w:rsidP="00D33CB9">
      <w:pPr>
        <w:jc w:val="both"/>
      </w:pPr>
      <w:r>
        <w:t xml:space="preserve">Иначе говоря, французская финансовая отчетность отличается своим экстраконсерватизмом, единообразием налоговых правил, подсчетом амортизации и оценки фондов, активов, относительно малым числом консолидированных финансовых отчетов. </w:t>
      </w:r>
    </w:p>
    <w:p w:rsidR="00D33CB9" w:rsidRDefault="00D33CB9" w:rsidP="00D33CB9">
      <w:pPr>
        <w:jc w:val="both"/>
      </w:pPr>
    </w:p>
    <w:p w:rsidR="00D33CB9" w:rsidRDefault="00D33CB9" w:rsidP="00D33CB9">
      <w:pPr>
        <w:jc w:val="both"/>
        <w:rPr>
          <w:b/>
        </w:rPr>
      </w:pPr>
      <w:r>
        <w:rPr>
          <w:b/>
        </w:rPr>
        <w:t xml:space="preserve"> Особенности профессии бухгалтера.</w:t>
      </w:r>
    </w:p>
    <w:p w:rsidR="00D33CB9" w:rsidRPr="00EB6564" w:rsidRDefault="00D33CB9" w:rsidP="00D33CB9">
      <w:pPr>
        <w:jc w:val="both"/>
      </w:pPr>
    </w:p>
    <w:p w:rsidR="00D33CB9" w:rsidRDefault="00D33CB9" w:rsidP="00D33CB9">
      <w:pPr>
        <w:ind w:firstLine="708"/>
        <w:jc w:val="both"/>
      </w:pPr>
      <w:r>
        <w:t>Организация бухгалтеров здесь была основана в 1942 г., власть принадлежит национальной компании по учету, аудиторскому органу, контролируемому правительством. В настоящее время развитие профессии бухгалтера во Франции структурно строится в рамках 2 – х крупных национальных организаций, находящихся под контролем правительства.</w:t>
      </w:r>
    </w:p>
    <w:p w:rsidR="00D33CB9" w:rsidRDefault="00D33CB9" w:rsidP="00D33CB9">
      <w:pPr>
        <w:ind w:firstLine="708"/>
        <w:jc w:val="both"/>
      </w:pPr>
      <w:r>
        <w:t>Функции 1-й (ОЕССА) зависят от Министерства финансов и объединяют бухгалтеров-экспертов, занимающихся составлением ежегодных бухгалтерских отчетов.</w:t>
      </w:r>
    </w:p>
    <w:p w:rsidR="00D33CB9" w:rsidRDefault="00D33CB9" w:rsidP="00D33CB9">
      <w:pPr>
        <w:ind w:firstLine="708"/>
        <w:jc w:val="both"/>
      </w:pPr>
      <w:r>
        <w:t>Эти специалисты могут проводить также аудиторские проверки, не носящие обязательного характера, оказывать консультационные услуги по ведению учетной документации и налоговым вопросам.</w:t>
      </w:r>
    </w:p>
    <w:p w:rsidR="00D33CB9" w:rsidRDefault="00D33CB9" w:rsidP="00D33CB9">
      <w:pPr>
        <w:ind w:firstLine="708"/>
        <w:jc w:val="both"/>
      </w:pPr>
      <w:r>
        <w:t>Функции 2-й (</w:t>
      </w:r>
      <w:r>
        <w:rPr>
          <w:lang w:val="kk-KZ"/>
        </w:rPr>
        <w:t>С</w:t>
      </w:r>
      <w:r>
        <w:rPr>
          <w:lang w:val="en-US"/>
        </w:rPr>
        <w:t>NCC</w:t>
      </w:r>
      <w:r>
        <w:t>), которая находится в зависимости от Министерства юстиции, включает в себя квалифицированных аудиторов, имеющих право производить аудиторские проверки в тех случаях, когда компаниям предписывается пройти через них.</w:t>
      </w:r>
    </w:p>
    <w:p w:rsidR="00D33CB9" w:rsidRDefault="00D33CB9" w:rsidP="00D33CB9">
      <w:pPr>
        <w:ind w:firstLine="708"/>
        <w:jc w:val="both"/>
      </w:pPr>
      <w:r>
        <w:t>Таким образом, основные особенности, присущие учету Франции, таковы:</w:t>
      </w:r>
    </w:p>
    <w:p w:rsidR="00D33CB9" w:rsidRDefault="00D33CB9" w:rsidP="00D33CB9">
      <w:pPr>
        <w:numPr>
          <w:ilvl w:val="0"/>
          <w:numId w:val="2"/>
        </w:numPr>
        <w:tabs>
          <w:tab w:val="clear" w:pos="1560"/>
          <w:tab w:val="num" w:pos="284"/>
          <w:tab w:val="left" w:pos="1020"/>
        </w:tabs>
        <w:ind w:left="0" w:firstLine="0"/>
        <w:jc w:val="both"/>
      </w:pPr>
      <w:r>
        <w:lastRenderedPageBreak/>
        <w:t>Рынок капитала (Парижская биржа)относительно мал. Многие крупные компании все еще представляют собой семейные холдинги. Заемный капитал имеет большую значимость.</w:t>
      </w:r>
    </w:p>
    <w:p w:rsidR="00D33CB9" w:rsidRDefault="00D33CB9" w:rsidP="00D33CB9">
      <w:pPr>
        <w:numPr>
          <w:ilvl w:val="0"/>
          <w:numId w:val="2"/>
        </w:numPr>
        <w:tabs>
          <w:tab w:val="clear" w:pos="1560"/>
          <w:tab w:val="num" w:pos="284"/>
          <w:tab w:val="left" w:pos="1020"/>
        </w:tabs>
        <w:ind w:left="0" w:firstLine="0"/>
        <w:jc w:val="both"/>
      </w:pPr>
      <w:r>
        <w:t>Бухгалтерская отчетность более стандартизирована и регулируется государством посредством налоговой и правовой систем, разрабатываемых Национальным советом по бухгалтерскому учету.</w:t>
      </w:r>
    </w:p>
    <w:p w:rsidR="00D33CB9" w:rsidRDefault="00D33CB9" w:rsidP="00D33CB9">
      <w:pPr>
        <w:numPr>
          <w:ilvl w:val="0"/>
          <w:numId w:val="2"/>
        </w:numPr>
        <w:tabs>
          <w:tab w:val="clear" w:pos="1560"/>
          <w:tab w:val="left" w:pos="284"/>
          <w:tab w:val="left" w:pos="1020"/>
          <w:tab w:val="num" w:pos="1134"/>
        </w:tabs>
        <w:ind w:left="0" w:firstLine="0"/>
        <w:jc w:val="both"/>
      </w:pPr>
      <w:r>
        <w:t>Недостаточно внимания уделяется раскрытию информации акционерам.</w:t>
      </w:r>
    </w:p>
    <w:p w:rsidR="00D33CB9" w:rsidRDefault="00D33CB9" w:rsidP="00D33CB9">
      <w:pPr>
        <w:numPr>
          <w:ilvl w:val="0"/>
          <w:numId w:val="2"/>
        </w:numPr>
        <w:tabs>
          <w:tab w:val="clear" w:pos="1560"/>
          <w:tab w:val="num" w:pos="284"/>
          <w:tab w:val="left" w:pos="1020"/>
        </w:tabs>
        <w:ind w:left="0" w:firstLine="0"/>
        <w:jc w:val="both"/>
      </w:pPr>
      <w:r>
        <w:t>Аудит, проводимый международными бухгалтерскими компаниями, не имеет особого влияния на учетную систему и ее развитие.</w:t>
      </w:r>
    </w:p>
    <w:p w:rsidR="00D33CB9" w:rsidRDefault="00D33CB9" w:rsidP="00D33CB9">
      <w:pPr>
        <w:tabs>
          <w:tab w:val="left" w:pos="-540"/>
        </w:tabs>
        <w:ind w:hanging="540"/>
        <w:jc w:val="both"/>
        <w:rPr>
          <w:sz w:val="22"/>
          <w:szCs w:val="22"/>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p>
    <w:p w:rsidR="00D33CB9" w:rsidRDefault="00D33CB9" w:rsidP="00D33CB9">
      <w:pPr>
        <w:rPr>
          <w:b/>
          <w:bCs/>
        </w:rPr>
      </w:pPr>
      <w:r>
        <w:rPr>
          <w:b/>
          <w:bCs/>
        </w:rPr>
        <w:lastRenderedPageBreak/>
        <w:t>Тема  3. СИСТЕМА БУХГАЛТЕРСКОГО УЧЕТА: МЕЖДУНАРОДНЫЙ АСПЕКТ</w:t>
      </w:r>
    </w:p>
    <w:p w:rsidR="00D33CB9" w:rsidRDefault="00D33CB9" w:rsidP="00D33CB9">
      <w:pPr>
        <w:numPr>
          <w:ilvl w:val="0"/>
          <w:numId w:val="11"/>
        </w:numPr>
        <w:tabs>
          <w:tab w:val="left" w:pos="720"/>
        </w:tabs>
        <w:jc w:val="both"/>
      </w:pPr>
      <w:r>
        <w:t>Международные стандарты бухгалтерского учета.</w:t>
      </w:r>
    </w:p>
    <w:p w:rsidR="00D33CB9" w:rsidRDefault="00D33CB9" w:rsidP="00D33CB9">
      <w:pPr>
        <w:numPr>
          <w:ilvl w:val="0"/>
          <w:numId w:val="11"/>
        </w:numPr>
        <w:tabs>
          <w:tab w:val="left" w:pos="720"/>
        </w:tabs>
        <w:jc w:val="both"/>
      </w:pPr>
      <w:r>
        <w:t>Влияние других международных организаций на бухгалтерский учет.</w:t>
      </w:r>
    </w:p>
    <w:p w:rsidR="00D33CB9" w:rsidRDefault="00D33CB9" w:rsidP="00D33CB9">
      <w:pPr>
        <w:numPr>
          <w:ilvl w:val="0"/>
          <w:numId w:val="11"/>
        </w:numPr>
        <w:tabs>
          <w:tab w:val="left" w:pos="720"/>
        </w:tabs>
        <w:jc w:val="both"/>
      </w:pPr>
      <w:r>
        <w:t>Сущность и классификация собственного капитала.</w:t>
      </w:r>
    </w:p>
    <w:p w:rsidR="00D33CB9" w:rsidRDefault="00D33CB9" w:rsidP="00D33CB9">
      <w:pPr>
        <w:numPr>
          <w:ilvl w:val="0"/>
          <w:numId w:val="11"/>
        </w:numPr>
        <w:shd w:val="clear" w:color="auto" w:fill="FFFFFF"/>
        <w:tabs>
          <w:tab w:val="clear" w:pos="720"/>
          <w:tab w:val="left" w:pos="742"/>
        </w:tabs>
        <w:ind w:left="742"/>
        <w:jc w:val="both"/>
        <w:rPr>
          <w:bCs/>
          <w:color w:val="000000"/>
        </w:rPr>
      </w:pPr>
      <w:r>
        <w:rPr>
          <w:bCs/>
          <w:color w:val="000000"/>
        </w:rPr>
        <w:t>Раскрытие информации относительно учета собственного капитала в отчетности.</w:t>
      </w:r>
    </w:p>
    <w:p w:rsidR="00D33CB9" w:rsidRDefault="00D33CB9" w:rsidP="00D33CB9">
      <w:pPr>
        <w:ind w:firstLine="382"/>
        <w:jc w:val="both"/>
        <w:rPr>
          <w:b/>
          <w:bCs/>
          <w:color w:val="000000"/>
        </w:rPr>
      </w:pPr>
    </w:p>
    <w:p w:rsidR="00D33CB9" w:rsidRPr="006568A9" w:rsidRDefault="00D33CB9" w:rsidP="00D33CB9">
      <w:pPr>
        <w:ind w:firstLine="382"/>
        <w:jc w:val="both"/>
        <w:rPr>
          <w:b/>
        </w:rPr>
      </w:pPr>
      <w:r w:rsidRPr="006568A9">
        <w:rPr>
          <w:b/>
          <w:bCs/>
          <w:color w:val="000000"/>
        </w:rPr>
        <w:t xml:space="preserve"> 1.</w:t>
      </w:r>
      <w:r>
        <w:rPr>
          <w:b/>
          <w:bCs/>
          <w:color w:val="000000"/>
          <w:lang w:val="en-US"/>
        </w:rPr>
        <w:t xml:space="preserve"> </w:t>
      </w:r>
      <w:r w:rsidRPr="006568A9">
        <w:rPr>
          <w:b/>
        </w:rPr>
        <w:t>Международные стандарты бухгалтерского учета.</w:t>
      </w:r>
    </w:p>
    <w:p w:rsidR="00D33CB9" w:rsidRDefault="00D33CB9" w:rsidP="00D33CB9">
      <w:pPr>
        <w:shd w:val="clear" w:color="auto" w:fill="FFFFFF"/>
        <w:ind w:firstLine="567"/>
        <w:jc w:val="both"/>
        <w:rPr>
          <w:color w:val="000000"/>
        </w:rPr>
      </w:pPr>
      <w:r>
        <w:rPr>
          <w:bCs/>
          <w:color w:val="000000"/>
        </w:rPr>
        <w:t xml:space="preserve"> </w:t>
      </w:r>
      <w:r>
        <w:rPr>
          <w:color w:val="000000"/>
        </w:rPr>
        <w:t>Исторически сложилось так, что в каждой стране создавались собственные стандарты учета и отчетности, отвечающие, в первую очередь, требованиям, которые выдвигают к отчетности ее основными пользователями. Состав и объем финансовой информации, которая раскрывалась предприятиями, также определялись в зависимости от потребностей ее первоначальных пользователей. Например, в США и Великобритании финансовая отчетность в первую очередь составлялась и направлялась владельцам компаний, как настоящим, так и потенциальным участникам фондового рынка, которым необходима максимально достоверная и подробная финансовая информация. Стандарты устанавливались либо организациями профессиональных бухгалтеров, и аудиторов, либо государственными регулирующими органами. В Германии, когда банки и страховые компании владели акциями промышленных предприятий, была распространена практика перекрестного владения акционерным капиталом. Информация, предоставляемая таким владельцам, не была подробной, поскольку часто акционер, владея большим пакетом акций, входил в совет директоров компании и мог непосредственно получать оперативную информацию и влиять на принимаемые решения. Во Франции правительство определяло состав и количество входящих в финансовую отчетность данных. В странах Латинской Америки, как и во многих странах СНГ, финансовая отчетность на протяжении многих лет служила основой для решения задач фискального контроля и сбора налогов.</w:t>
      </w:r>
    </w:p>
    <w:p w:rsidR="00D33CB9" w:rsidRDefault="00D33CB9" w:rsidP="00D33CB9">
      <w:pPr>
        <w:shd w:val="clear" w:color="auto" w:fill="FFFFFF"/>
        <w:ind w:firstLine="398"/>
        <w:jc w:val="both"/>
        <w:rPr>
          <w:color w:val="000000"/>
        </w:rPr>
      </w:pPr>
      <w:r>
        <w:rPr>
          <w:color w:val="000000"/>
        </w:rPr>
        <w:t>Однако, с развитием международной торговли, появлением многонациональных компаний и глобализацией рынка капитала, возникла потребность в гармонизации финансовой отчетности компаний разных стран. Поэтому возникла необходимость в том, чтобы все компании, независимо от национальной принадлежности, одинаково формировали и раскрывали: текущее финансовое состояние (баланс); финансовые результаты (отчет о прибыли и убытках); динамику финансового состояния (отчет о движении денежных средств и капитала). Такая стандартизация оказывает содействие повышению эффективности мирового рынка, снижению расходов на финансирование деятельности компании на внешних рынках, упрощению процесса размещения акций и выпуска долговых обязательств.</w:t>
      </w:r>
    </w:p>
    <w:p w:rsidR="00D33CB9" w:rsidRDefault="00D33CB9" w:rsidP="00D33CB9">
      <w:pPr>
        <w:shd w:val="clear" w:color="auto" w:fill="FFFFFF"/>
        <w:ind w:right="5" w:firstLine="403"/>
        <w:jc w:val="both"/>
        <w:rPr>
          <w:color w:val="000000"/>
        </w:rPr>
      </w:pPr>
      <w:r>
        <w:rPr>
          <w:color w:val="000000"/>
        </w:rPr>
        <w:t>В каждой стране сформирована своя собственная система учета, но эти национальные системы ориентированы на определенные общие принципы. Разработка общих принципов учета и отчетности связана, прежде всего, с глобализацией экономических процессов и информационных технологий, а также с развитием всемирного рынка инвестиций.</w:t>
      </w:r>
    </w:p>
    <w:p w:rsidR="00D33CB9" w:rsidRDefault="00D33CB9" w:rsidP="00D33CB9">
      <w:pPr>
        <w:shd w:val="clear" w:color="auto" w:fill="FFFFFF"/>
        <w:ind w:left="5" w:firstLine="396"/>
        <w:jc w:val="both"/>
        <w:rPr>
          <w:color w:val="000000"/>
        </w:rPr>
      </w:pPr>
      <w:r>
        <w:rPr>
          <w:iCs/>
          <w:color w:val="000000"/>
        </w:rPr>
        <w:t xml:space="preserve">Бухгалтерский учет - </w:t>
      </w:r>
      <w:r>
        <w:rPr>
          <w:color w:val="000000"/>
        </w:rPr>
        <w:t>это язык бизнеса. И очень важно, чтобы этот язык понимали бизнесмены разных стран. Сегодня в мире существуют разнообразные системы бухгалтерского учета, но Украина должна выбрать свой путь экономического развития.</w:t>
      </w:r>
    </w:p>
    <w:p w:rsidR="00D33CB9" w:rsidRDefault="00D33CB9" w:rsidP="00D33CB9">
      <w:pPr>
        <w:shd w:val="clear" w:color="auto" w:fill="FFFFFF"/>
        <w:ind w:left="5" w:firstLine="396"/>
        <w:jc w:val="both"/>
        <w:rPr>
          <w:color w:val="000000"/>
        </w:rPr>
      </w:pPr>
      <w:r>
        <w:rPr>
          <w:color w:val="000000"/>
        </w:rPr>
        <w:t>Переход к рыночным отношениям, создание предприятий разных форм собственности, необходимость определения и отображения финансовых результатов их работы требуют кардинальных изменений в организации и методологии бухгалтерского учета в Украине. Бухгалтерский учет должен переориентироваться на интересы потребителей учетной информации - инвесторов, кредиторов, - поскольку до сих пор он продолжает обслуживать в основном потребности государства, что было оправдано лишь в условиях командно-административной экономики.</w:t>
      </w:r>
    </w:p>
    <w:p w:rsidR="00D33CB9" w:rsidRDefault="00D33CB9" w:rsidP="00D33CB9">
      <w:pPr>
        <w:shd w:val="clear" w:color="auto" w:fill="FFFFFF"/>
        <w:ind w:left="5" w:right="5" w:firstLine="398"/>
        <w:jc w:val="both"/>
        <w:rPr>
          <w:color w:val="000000"/>
        </w:rPr>
      </w:pPr>
      <w:r>
        <w:rPr>
          <w:color w:val="000000"/>
        </w:rPr>
        <w:t>Возможность выхода Украины на международные рынки капитала непосредственно зависит от понятности и достоверности бухгалтерской отчетности ее предприятий, на основе которой инвестор мог бы принимать решения о целесообразности и объеме инвестиций, осуществлять контроль их эффективного использования, а потенциальные партнеры могли бы принимать решения относительно возможности сотрудничества.</w:t>
      </w:r>
    </w:p>
    <w:p w:rsidR="00D33CB9" w:rsidRDefault="00D33CB9" w:rsidP="00D33CB9">
      <w:pPr>
        <w:shd w:val="clear" w:color="auto" w:fill="FFFFFF"/>
        <w:ind w:left="10" w:right="7" w:firstLine="398"/>
        <w:jc w:val="both"/>
        <w:rPr>
          <w:color w:val="000000"/>
        </w:rPr>
      </w:pPr>
      <w:r>
        <w:rPr>
          <w:color w:val="000000"/>
        </w:rPr>
        <w:lastRenderedPageBreak/>
        <w:t>Перестройка национальной системы бухгалтерского учета должна быть не только максимально приближена к существующей международной теории и практике, но и отображать специфические особенности переходного периода экономики Украины.</w:t>
      </w:r>
    </w:p>
    <w:p w:rsidR="00D33CB9" w:rsidRDefault="00D33CB9" w:rsidP="00D33CB9">
      <w:pPr>
        <w:shd w:val="clear" w:color="auto" w:fill="FFFFFF"/>
        <w:ind w:right="5" w:firstLine="396"/>
        <w:jc w:val="both"/>
        <w:rPr>
          <w:color w:val="000000"/>
        </w:rPr>
      </w:pPr>
      <w:r>
        <w:rPr>
          <w:color w:val="000000"/>
        </w:rPr>
        <w:t>Итак, как видим, в последние десятилетия наблюдается тенденция в возрастании, гармонизации и, в конечном счете, к унификации бухгалтерских стандартов и финансовой отчетности во многих странах. Большое значение в этом вопросе предоставляется Международным стандартам финансовой отчетности - МСФО, которые формулируются и публикуются Комитетом по международным стандартам финансовой отчетности (КМСФО) - основанным в 1973 г. неправительственной, некоммерческой организацией.</w:t>
      </w:r>
    </w:p>
    <w:p w:rsidR="00D33CB9" w:rsidRDefault="00D33CB9" w:rsidP="00D33CB9">
      <w:pPr>
        <w:shd w:val="clear" w:color="auto" w:fill="FFFFFF"/>
        <w:ind w:right="12" w:firstLine="403"/>
        <w:jc w:val="both"/>
        <w:rPr>
          <w:color w:val="000000"/>
        </w:rPr>
      </w:pPr>
      <w:r>
        <w:rPr>
          <w:color w:val="000000"/>
        </w:rPr>
        <w:t>Работа КМСФО начиналась в условиях значительных изменений (концептуальных, смысловых, структурных) в системах учета разных стран, что было обусловлено исторически. Это вызвало необходимость гармонизации правил, стандартов учета и процедур, касающихся предоставления финансовых отчетов.</w:t>
      </w:r>
    </w:p>
    <w:p w:rsidR="00D33CB9" w:rsidRDefault="00D33CB9" w:rsidP="00D33CB9">
      <w:pPr>
        <w:shd w:val="clear" w:color="auto" w:fill="FFFFFF"/>
        <w:ind w:left="2" w:right="2" w:firstLine="406"/>
        <w:jc w:val="both"/>
        <w:rPr>
          <w:color w:val="000000"/>
        </w:rPr>
      </w:pPr>
      <w:r>
        <w:rPr>
          <w:color w:val="000000"/>
        </w:rPr>
        <w:t>С развитием международных политических, общественных и, особенно, экономических связей необходимым было развитие учета как неотъемлемой части экономического процесса, тесно связанного с изменением внешних условий, в частности, с возрастающей интернационализацией рынков и тенденций к интеграции хозяйственных связей.</w:t>
      </w:r>
    </w:p>
    <w:p w:rsidR="00D33CB9" w:rsidRDefault="00D33CB9" w:rsidP="00D33CB9">
      <w:pPr>
        <w:shd w:val="clear" w:color="auto" w:fill="FFFFFF"/>
        <w:ind w:left="2" w:right="2" w:firstLine="403"/>
        <w:jc w:val="both"/>
        <w:rPr>
          <w:color w:val="000000"/>
        </w:rPr>
      </w:pPr>
      <w:r>
        <w:rPr>
          <w:color w:val="000000"/>
        </w:rPr>
        <w:t>Рассматриваемый на международном уровне учет имеет существенные отличия от учета внутри страны, которые сводятся, во-первых, к сложности обобщения учетной информации, цен, результатов хозяйственной деятельности; во-вторых, к существенным отличиям в отчетности разных стран.</w:t>
      </w:r>
    </w:p>
    <w:p w:rsidR="00D33CB9" w:rsidRDefault="00D33CB9" w:rsidP="00D33CB9">
      <w:pPr>
        <w:shd w:val="clear" w:color="auto" w:fill="FFFFFF"/>
        <w:ind w:left="2" w:right="5" w:firstLine="403"/>
        <w:jc w:val="both"/>
        <w:rPr>
          <w:color w:val="000000"/>
        </w:rPr>
      </w:pPr>
      <w:r>
        <w:rPr>
          <w:color w:val="000000"/>
        </w:rPr>
        <w:t>С возрастанием международных прямых инвестиций, интеграцией финансовых рынков стали очевидными отличия в традициях учета и в подходах к ответу на такие важные вопросы, как прибыльность, ликвидность, кредитоспособность, которые возникают из отчетности. В связи с этим разные организации, включая ООН, ЕС, Комитет по международным стандартам финансовой отчетности прилагают усилия по унификации учета и отчетности в разных странах.</w:t>
      </w:r>
    </w:p>
    <w:p w:rsidR="00D33CB9" w:rsidRDefault="00D33CB9" w:rsidP="00D33CB9">
      <w:pPr>
        <w:shd w:val="clear" w:color="auto" w:fill="FFFFFF"/>
        <w:ind w:left="5" w:firstLine="401"/>
        <w:jc w:val="both"/>
        <w:rPr>
          <w:color w:val="000000"/>
        </w:rPr>
      </w:pPr>
      <w:r>
        <w:rPr>
          <w:color w:val="000000"/>
        </w:rPr>
        <w:t>Рост популярности международных стандартов был обусловлен двумя событиями. Первым событием было подписание соглашения между КМСФО и Международной организацией комиссий по ценным бумагам, в котором отразилось стремление финансовых кругов и Конгресса США привлечь большинство иностранных компаний к котировке своих акций на американских биржах. Второе событие, которое ускорило переход к МСФО, - объединение Германии. Этот факт во многом обусловил необходимость привлечения в страну капитала. В связи с этим финансовая отчетность компаний должна быть ориентированной в основном на внешнего пользователя, например, на фондовые биржи или международных инвесторов. Именно поэтому компании, которые входят в листинг фондовых бирж и составляют консолидированные финансовые отчеты, вынуждены были принять МСФО.</w:t>
      </w:r>
    </w:p>
    <w:p w:rsidR="00D33CB9" w:rsidRDefault="00D33CB9" w:rsidP="00D33CB9">
      <w:pPr>
        <w:shd w:val="clear" w:color="auto" w:fill="FFFFFF"/>
        <w:ind w:right="7" w:firstLine="401"/>
        <w:jc w:val="both"/>
        <w:rPr>
          <w:color w:val="000000"/>
        </w:rPr>
      </w:pPr>
      <w:r>
        <w:rPr>
          <w:color w:val="000000"/>
        </w:rPr>
        <w:t>Итак, как видим, до создания КМСФО существовало много отличий в форме и содержании опубликованных в разных странах бухгалтерских стандартов. Комитет проанализировал проекты и выдал бухгалтерские стандарты по каждому вопросу, которые в результате были признаны международными стандартами финансовой отчетности. В разработанных международных стандартах отводится внимание только основным проблемам, поскольку создание более подробных стандартов сделало бы невозможным их применение всеми странами. Изданные КМСФО стандарты постоянно пересматриваются с учетом текущего состояния дел и потребности в изменениях.</w:t>
      </w:r>
    </w:p>
    <w:p w:rsidR="00D33CB9" w:rsidRDefault="00D33CB9" w:rsidP="00D33CB9">
      <w:pPr>
        <w:shd w:val="clear" w:color="auto" w:fill="FFFFFF"/>
        <w:ind w:right="17" w:firstLine="403"/>
        <w:jc w:val="both"/>
        <w:rPr>
          <w:color w:val="000000"/>
        </w:rPr>
      </w:pPr>
      <w:r>
        <w:rPr>
          <w:color w:val="000000"/>
        </w:rPr>
        <w:t xml:space="preserve">Появление международных стандартов финансовой отчетности - чрезвычайно важное событие, поскольку в настоящее время хозяйствующие субъекты, желающие зарегистрировать свой пакет акций на фондовой бирже в любой стране, должны придерживаться требований соответствующего органа по ценным бумагам данной страны. Это сложная задача, поскольку часто бывает так, что отчеты, подготовленные в одной стране, непонятны инвесторам или контролирующим органам другой страны. </w:t>
      </w:r>
    </w:p>
    <w:p w:rsidR="00D33CB9" w:rsidRDefault="00D33CB9" w:rsidP="00D33CB9">
      <w:pPr>
        <w:shd w:val="clear" w:color="auto" w:fill="FFFFFF"/>
        <w:ind w:left="2" w:right="14" w:firstLine="406"/>
        <w:jc w:val="both"/>
        <w:rPr>
          <w:color w:val="000000"/>
        </w:rPr>
      </w:pPr>
      <w:r>
        <w:rPr>
          <w:color w:val="000000"/>
        </w:rPr>
        <w:t xml:space="preserve">Следует отметить, что не обязательно следовать указаниям МСФО, их рекомендательный характер больше всего соответствует рыночной экономике. Все </w:t>
      </w:r>
      <w:r>
        <w:rPr>
          <w:color w:val="000000"/>
        </w:rPr>
        <w:lastRenderedPageBreak/>
        <w:t>предприятия, желающие наладить международные экономические контакты, завладеть полным вниманием пользователей, хорошо осознают необходимость составления финансовой отчетности в соответствии с МСФО, и никаких директивных указаний здесь не требуется.</w:t>
      </w:r>
    </w:p>
    <w:p w:rsidR="00D33CB9" w:rsidRDefault="00D33CB9" w:rsidP="00D33CB9">
      <w:pPr>
        <w:shd w:val="clear" w:color="auto" w:fill="FFFFFF"/>
        <w:ind w:left="14" w:right="7" w:firstLine="398"/>
        <w:jc w:val="both"/>
        <w:rPr>
          <w:color w:val="000000"/>
        </w:rPr>
      </w:pPr>
      <w:r>
        <w:rPr>
          <w:color w:val="000000"/>
        </w:rPr>
        <w:t>Международные стандарты финансовой отчетности представляют собой документы, которые определяют общий подход к составлению финансовой отчетности и предлагают варианты учета отдельных средств или операций предприятий. Однако, в силу объективных интеграционных процессов в развитии мирового хозяйства, эти стандарты приобретают все большее значение как наиболее удобное средство "общения" между предприятиями разных стран.</w:t>
      </w:r>
    </w:p>
    <w:p w:rsidR="00D33CB9" w:rsidRDefault="00D33CB9" w:rsidP="00D33CB9">
      <w:pPr>
        <w:shd w:val="clear" w:color="auto" w:fill="FFFFFF"/>
        <w:ind w:left="14" w:firstLine="398"/>
        <w:jc w:val="both"/>
        <w:rPr>
          <w:color w:val="000000"/>
        </w:rPr>
      </w:pPr>
      <w:r>
        <w:rPr>
          <w:color w:val="000000"/>
        </w:rPr>
        <w:t>Стандарты не указывают предприятию, какие следует использовать счета, какую форму отчета выбрать, какие первичные документы составлять и в каком виде. Это решает само предприятие. В МСФО также не описываются все известные в финансовом учете методы, речь идет только о наиболее распространенных в учетной практике, среди которых один выступает базовым, остальные - альтернативными. Тем не менее, МСФО построены так, что выбор определенного правила всегда базируется на общепризнанных принципах учета, положенных в основу составления финансовой отчетности, что обеспечивает доступность их восприятия.</w:t>
      </w:r>
    </w:p>
    <w:p w:rsidR="00D33CB9" w:rsidRDefault="00D33CB9" w:rsidP="00D33CB9">
      <w:pPr>
        <w:shd w:val="clear" w:color="auto" w:fill="FFFFFF"/>
        <w:ind w:left="22" w:firstLine="401"/>
        <w:jc w:val="both"/>
        <w:rPr>
          <w:color w:val="000000"/>
        </w:rPr>
      </w:pPr>
      <w:r>
        <w:rPr>
          <w:color w:val="000000"/>
        </w:rPr>
        <w:t>В сущности, деятельность КМСФО сводится к выделению и возможности исключения тех национальных особенностей бухгалтерского учета, которые не могут быть объяснены влиянием окружающих социально-экономических факторов. Международные стандарты финансовой отчетности предназначены для любых компаний, но, прежде всего, они могут распространяться на деятельность многонациональных корпораций.</w:t>
      </w:r>
    </w:p>
    <w:p w:rsidR="00D33CB9" w:rsidRDefault="00D33CB9" w:rsidP="00D33CB9">
      <w:pPr>
        <w:shd w:val="clear" w:color="auto" w:fill="FFFFFF"/>
        <w:ind w:left="22" w:firstLine="401"/>
        <w:jc w:val="both"/>
        <w:rPr>
          <w:color w:val="000000"/>
        </w:rPr>
      </w:pPr>
      <w:r>
        <w:rPr>
          <w:color w:val="000000"/>
        </w:rPr>
        <w:t>Международный учет выдвигает существующие в сфере учета идеи и методы на международную арену, направляя процесс определения, оценки и обмена экономической информацией международного характера с целью предоставления возможности принятия обоснованных решений пользователям информации. В этом понимании международный учет охватывает финансовый и управленческий аспекты учета, обеспечивая предпринимательскую деятельность предприятий через границы отдельных государств.</w:t>
      </w:r>
    </w:p>
    <w:p w:rsidR="00D33CB9" w:rsidRDefault="00D33CB9" w:rsidP="00D33CB9">
      <w:pPr>
        <w:shd w:val="clear" w:color="auto" w:fill="FFFFFF"/>
        <w:ind w:left="29" w:right="10" w:firstLine="403"/>
        <w:jc w:val="both"/>
        <w:rPr>
          <w:color w:val="000000"/>
        </w:rPr>
      </w:pPr>
      <w:r>
        <w:rPr>
          <w:color w:val="000000"/>
        </w:rPr>
        <w:t>Поскольку МСФО используются в странах с разными национальными системами учета, они должны быть довольно гибкими. В связи с этим в международных стандартах регламентируются лишь основные моменты того участка учета, который рассматривается в определенном стандарте. Такой метод является наиболее оптимальным при разработке МСФО, поскольку увеличивает возможность внедрения их в разных условиях и облегчает разработку национальных бухгалтерских стандартов, учитывая международные.</w:t>
      </w:r>
    </w:p>
    <w:p w:rsidR="00D33CB9" w:rsidRDefault="00D33CB9" w:rsidP="00D33CB9">
      <w:pPr>
        <w:shd w:val="clear" w:color="auto" w:fill="FFFFFF"/>
        <w:ind w:left="29" w:right="17" w:firstLine="401"/>
        <w:jc w:val="both"/>
        <w:rPr>
          <w:color w:val="000000"/>
        </w:rPr>
      </w:pPr>
      <w:r>
        <w:rPr>
          <w:color w:val="000000"/>
        </w:rPr>
        <w:t>Международные стандарты учета и отчетности не являются неизменными. Они постоянно пересматриваются и дополняются, специальным комитетом разрабатываются их интерпретации.</w:t>
      </w:r>
    </w:p>
    <w:p w:rsidR="00D33CB9" w:rsidRDefault="00D33CB9" w:rsidP="00D33CB9">
      <w:pPr>
        <w:shd w:val="clear" w:color="auto" w:fill="FFFFFF"/>
        <w:ind w:left="17" w:right="17" w:firstLine="401"/>
        <w:jc w:val="both"/>
        <w:rPr>
          <w:color w:val="000000"/>
        </w:rPr>
      </w:pPr>
      <w:r>
        <w:rPr>
          <w:color w:val="000000"/>
        </w:rPr>
        <w:t>Особенностью МСФО является то, что в них часто предполагается два подхода к отображению одних и тех же операций. При этом один подход является базовым, а другой - альтернативным решением. Предприятие имеет право выбрать базовый или альтернативный подход, определяемый его учетной политикой.</w:t>
      </w:r>
    </w:p>
    <w:p w:rsidR="00D33CB9" w:rsidRDefault="00D33CB9" w:rsidP="00D33CB9">
      <w:pPr>
        <w:shd w:val="clear" w:color="auto" w:fill="FFFFFF"/>
        <w:ind w:left="17" w:right="24" w:firstLine="396"/>
        <w:jc w:val="both"/>
        <w:rPr>
          <w:color w:val="000000"/>
        </w:rPr>
      </w:pPr>
      <w:r>
        <w:rPr>
          <w:color w:val="000000"/>
        </w:rPr>
        <w:t>Довольно важную роль в понимании сущности МСФО играет Концептуальная основа составления и предоставления финансовых отчетов (далее - Концептуальная основа).</w:t>
      </w:r>
    </w:p>
    <w:p w:rsidR="00D33CB9" w:rsidRDefault="00D33CB9" w:rsidP="00D33CB9">
      <w:pPr>
        <w:shd w:val="clear" w:color="auto" w:fill="FFFFFF"/>
        <w:ind w:right="34" w:firstLine="403"/>
        <w:jc w:val="both"/>
        <w:rPr>
          <w:color w:val="000000"/>
        </w:rPr>
      </w:pPr>
      <w:r>
        <w:rPr>
          <w:color w:val="000000"/>
        </w:rPr>
        <w:t xml:space="preserve">Концептуальная основа не является собственно международным стандартом, тем не менее, она лежит в основе всех разработанных стандартов и обязательно входит в издания публикуемых международных стандартов. Целью разработки данного документа является необходимость создания общей базы для разработки и внесения изменений в международные стандарты; для уменьшения количества разных разрешенных международными стандартами учетных трактовок, оказывающих содействие гармонизации учета и отчетности в международном масштабе; для помощи в разработке национальных стандартов разными странами; для подготовки отчетности в соответствии с международными стандартами и содействия аудиторам и пользователям финансовой отчетности при формировании мнения о соответствии отчетности международным </w:t>
      </w:r>
      <w:r>
        <w:rPr>
          <w:color w:val="000000"/>
        </w:rPr>
        <w:lastRenderedPageBreak/>
        <w:t>стандартам. Все это определяет важность понимания и применения положений Концептуальной основы, которая лишь на первый взгляд носит теоретический характер, тогда как на практике непосредственно влияет на правила учета и отображение в отчетности хозяйственных средств и операций предприятий. Данными рекомендациями необходимо руководствоваться при трансформации отчетности в соответствии с международными стандартами и при решении учетных вопросов, которые непосредственно не регулируются  международными стандартами.</w:t>
      </w:r>
    </w:p>
    <w:p w:rsidR="00D33CB9" w:rsidRDefault="00D33CB9" w:rsidP="00D33CB9">
      <w:pPr>
        <w:shd w:val="clear" w:color="auto" w:fill="FFFFFF"/>
        <w:ind w:firstLine="250"/>
        <w:jc w:val="both"/>
        <w:rPr>
          <w:color w:val="000000"/>
        </w:rPr>
      </w:pPr>
      <w:r>
        <w:rPr>
          <w:color w:val="000000"/>
        </w:rPr>
        <w:t xml:space="preserve">В последнее время МСФО получили распространение. Многие страны начали разрабатывать свои  внутренние стандарты финансовой отчетности исключительно по МСФО или максимально приближенно к ним; многие фондовые биржи уже принимают для листинга отчетность, составленную в соответствии с МСФО (например, Лондонская фондовая биржа, биржи Франкфурта и Гонконга); все больше мультинациональных компаний применяют МСФО в своей деятельности на рынках за пределами своих "родных" стран (например, </w:t>
      </w:r>
      <w:r>
        <w:rPr>
          <w:color w:val="000000"/>
          <w:lang w:val="en-US"/>
        </w:rPr>
        <w:t>Adidas</w:t>
      </w:r>
      <w:r>
        <w:rPr>
          <w:color w:val="000000"/>
        </w:rPr>
        <w:t xml:space="preserve">, </w:t>
      </w:r>
      <w:r>
        <w:rPr>
          <w:color w:val="000000"/>
          <w:lang w:val="en-US"/>
        </w:rPr>
        <w:t>Deutsche</w:t>
      </w:r>
      <w:r>
        <w:rPr>
          <w:color w:val="000000"/>
        </w:rPr>
        <w:t xml:space="preserve"> </w:t>
      </w:r>
      <w:r>
        <w:rPr>
          <w:color w:val="000000"/>
          <w:lang w:val="en-US"/>
        </w:rPr>
        <w:t>Bank</w:t>
      </w:r>
      <w:r>
        <w:rPr>
          <w:color w:val="000000"/>
        </w:rPr>
        <w:t>); в Европе руководство ЕС объявило о полном объединении МСФО с европейскими Директивами; правительства Франции и Германии разрабатывают проекты законов, позволяющих своим мультинациональным компаниям применять МСФО в консолидированной отчетности. Комиссия по ценным бумагам и фондовым биржам США поддержала инициативы КМСФО и опубликовала концептуальный документ по проблемам МСФО и их объединению с ОПБУ США в феврале 2000 г.</w:t>
      </w:r>
    </w:p>
    <w:p w:rsidR="00D33CB9" w:rsidRDefault="00D33CB9" w:rsidP="00D33CB9">
      <w:pPr>
        <w:shd w:val="clear" w:color="auto" w:fill="FFFFFF"/>
        <w:ind w:firstLine="401"/>
        <w:rPr>
          <w:color w:val="000000"/>
        </w:rPr>
      </w:pPr>
      <w:r>
        <w:rPr>
          <w:color w:val="000000"/>
        </w:rPr>
        <w:t>Ниже приведен перечень стран, в которых фондовые биржи разрешают компаниям применение МСФО (табл. 4).</w:t>
      </w:r>
    </w:p>
    <w:p w:rsidR="00D33CB9" w:rsidRDefault="00D33CB9" w:rsidP="00D33CB9">
      <w:pPr>
        <w:shd w:val="clear" w:color="auto" w:fill="FFFFFF"/>
        <w:ind w:firstLine="401"/>
        <w:rPr>
          <w:color w:val="000000"/>
        </w:rPr>
      </w:pPr>
    </w:p>
    <w:p w:rsidR="00D33CB9" w:rsidRDefault="00D33CB9" w:rsidP="00D33CB9">
      <w:pPr>
        <w:shd w:val="clear" w:color="auto" w:fill="FFFFFF"/>
        <w:ind w:left="65"/>
        <w:rPr>
          <w:bCs/>
          <w:i/>
          <w:iCs/>
          <w:color w:val="000000"/>
        </w:rPr>
      </w:pPr>
      <w:r w:rsidRPr="00E67832">
        <w:rPr>
          <w:bCs/>
          <w:i/>
          <w:iCs/>
          <w:color w:val="000000"/>
        </w:rPr>
        <w:t>Таблица</w:t>
      </w:r>
      <w:r w:rsidRPr="00E67832">
        <w:rPr>
          <w:rFonts w:cs="Arial"/>
          <w:bCs/>
          <w:i/>
          <w:iCs/>
          <w:color w:val="000000"/>
        </w:rPr>
        <w:t xml:space="preserve"> </w:t>
      </w:r>
      <w:r>
        <w:rPr>
          <w:rFonts w:cs="Arial"/>
          <w:bCs/>
          <w:i/>
          <w:iCs/>
          <w:color w:val="000000"/>
          <w:lang w:val="en-US"/>
        </w:rPr>
        <w:t>4</w:t>
      </w:r>
      <w:r w:rsidRPr="00E67832">
        <w:rPr>
          <w:rFonts w:cs="Arial"/>
          <w:bCs/>
          <w:i/>
          <w:iCs/>
          <w:color w:val="000000"/>
        </w:rPr>
        <w:t xml:space="preserve">. </w:t>
      </w:r>
      <w:r w:rsidRPr="00E67832">
        <w:rPr>
          <w:bCs/>
          <w:i/>
          <w:iCs/>
          <w:color w:val="000000"/>
        </w:rPr>
        <w:t>Страны</w:t>
      </w:r>
      <w:r w:rsidRPr="00E67832">
        <w:rPr>
          <w:rFonts w:cs="Arial"/>
          <w:bCs/>
          <w:i/>
          <w:iCs/>
          <w:color w:val="000000"/>
        </w:rPr>
        <w:t xml:space="preserve">, </w:t>
      </w:r>
      <w:r w:rsidRPr="00E67832">
        <w:rPr>
          <w:bCs/>
          <w:i/>
          <w:iCs/>
          <w:color w:val="000000"/>
        </w:rPr>
        <w:t>в</w:t>
      </w:r>
      <w:r w:rsidRPr="00E67832">
        <w:rPr>
          <w:rFonts w:cs="Arial"/>
          <w:bCs/>
          <w:i/>
          <w:iCs/>
          <w:color w:val="000000"/>
        </w:rPr>
        <w:t xml:space="preserve"> </w:t>
      </w:r>
      <w:r w:rsidRPr="00E67832">
        <w:rPr>
          <w:bCs/>
          <w:i/>
          <w:iCs/>
          <w:color w:val="000000"/>
        </w:rPr>
        <w:t>которых</w:t>
      </w:r>
      <w:r w:rsidRPr="00E67832">
        <w:rPr>
          <w:rFonts w:cs="Arial"/>
          <w:bCs/>
          <w:i/>
          <w:iCs/>
          <w:color w:val="000000"/>
        </w:rPr>
        <w:t xml:space="preserve"> </w:t>
      </w:r>
      <w:r w:rsidRPr="00E67832">
        <w:rPr>
          <w:bCs/>
          <w:i/>
          <w:iCs/>
          <w:color w:val="000000"/>
        </w:rPr>
        <w:t>фондовыми</w:t>
      </w:r>
      <w:r w:rsidRPr="00E67832">
        <w:rPr>
          <w:rFonts w:cs="Arial"/>
          <w:bCs/>
          <w:i/>
          <w:iCs/>
          <w:color w:val="000000"/>
        </w:rPr>
        <w:t xml:space="preserve"> </w:t>
      </w:r>
      <w:r w:rsidRPr="00E67832">
        <w:rPr>
          <w:bCs/>
          <w:i/>
          <w:iCs/>
          <w:color w:val="000000"/>
        </w:rPr>
        <w:t>биржами</w:t>
      </w:r>
      <w:r w:rsidRPr="00E67832">
        <w:rPr>
          <w:rFonts w:cs="Arial"/>
          <w:bCs/>
          <w:i/>
          <w:iCs/>
          <w:color w:val="000000"/>
        </w:rPr>
        <w:t xml:space="preserve"> </w:t>
      </w:r>
      <w:r w:rsidRPr="00E67832">
        <w:rPr>
          <w:bCs/>
          <w:i/>
          <w:iCs/>
          <w:color w:val="000000"/>
        </w:rPr>
        <w:t>разрешено использование</w:t>
      </w:r>
      <w:r w:rsidRPr="00E67832">
        <w:rPr>
          <w:rFonts w:cs="Arial"/>
          <w:bCs/>
          <w:i/>
          <w:iCs/>
          <w:color w:val="000000"/>
        </w:rPr>
        <w:t xml:space="preserve">  </w:t>
      </w:r>
      <w:r w:rsidRPr="00E67832">
        <w:rPr>
          <w:bCs/>
          <w:i/>
          <w:iCs/>
          <w:color w:val="000000"/>
        </w:rPr>
        <w:t>компаниями</w:t>
      </w:r>
      <w:r w:rsidRPr="00E67832">
        <w:rPr>
          <w:rFonts w:cs="Arial"/>
          <w:bCs/>
          <w:i/>
          <w:iCs/>
          <w:color w:val="000000"/>
        </w:rPr>
        <w:t xml:space="preserve"> </w:t>
      </w:r>
      <w:r w:rsidRPr="00E67832">
        <w:rPr>
          <w:bCs/>
          <w:i/>
          <w:iCs/>
          <w:color w:val="000000"/>
        </w:rPr>
        <w:t>МСФО</w:t>
      </w:r>
    </w:p>
    <w:p w:rsidR="00D33CB9" w:rsidRPr="00E67832" w:rsidRDefault="00D33CB9" w:rsidP="00D33CB9">
      <w:pPr>
        <w:shd w:val="clear" w:color="auto" w:fill="FFFFFF"/>
        <w:ind w:left="65"/>
        <w:rPr>
          <w:bCs/>
          <w:i/>
          <w:iCs/>
          <w:color w:val="000000"/>
        </w:rPr>
      </w:pPr>
    </w:p>
    <w:tbl>
      <w:tblPr>
        <w:tblW w:w="0" w:type="auto"/>
        <w:tblInd w:w="40" w:type="dxa"/>
        <w:tblLayout w:type="fixed"/>
        <w:tblCellMar>
          <w:left w:w="40" w:type="dxa"/>
          <w:right w:w="40" w:type="dxa"/>
        </w:tblCellMar>
        <w:tblLook w:val="0000" w:firstRow="0" w:lastRow="0" w:firstColumn="0" w:lastColumn="0" w:noHBand="0" w:noVBand="0"/>
      </w:tblPr>
      <w:tblGrid>
        <w:gridCol w:w="2127"/>
        <w:gridCol w:w="850"/>
        <w:gridCol w:w="1985"/>
        <w:gridCol w:w="850"/>
        <w:gridCol w:w="2835"/>
        <w:gridCol w:w="896"/>
      </w:tblGrid>
      <w:tr w:rsidR="00D33CB9" w:rsidTr="00626F0F">
        <w:trPr>
          <w:trHeight w:val="323"/>
        </w:trPr>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Аргентина</w:t>
            </w:r>
          </w:p>
        </w:tc>
        <w:tc>
          <w:tcPr>
            <w:tcW w:w="850"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right="41"/>
              <w:jc w:val="center"/>
              <w:rPr>
                <w:color w:val="000000"/>
              </w:rPr>
            </w:pPr>
            <w:r>
              <w:rPr>
                <w:color w:val="000000"/>
              </w:rPr>
              <w:t>+*</w:t>
            </w:r>
          </w:p>
        </w:tc>
        <w:tc>
          <w:tcPr>
            <w:tcW w:w="198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Китай</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283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Южно-Африканская</w:t>
            </w:r>
            <w:r>
              <w:rPr>
                <w:bCs/>
                <w:color w:val="000000"/>
                <w:lang w:val="en-US"/>
              </w:rPr>
              <w:t xml:space="preserve"> </w:t>
            </w:r>
            <w:r>
              <w:rPr>
                <w:bCs/>
                <w:color w:val="000000"/>
              </w:rPr>
              <w:t>республика</w:t>
            </w:r>
          </w:p>
        </w:tc>
        <w:tc>
          <w:tcPr>
            <w:tcW w:w="896"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center"/>
              <w:rPr>
                <w:color w:val="000000"/>
              </w:rPr>
            </w:pPr>
            <w:r>
              <w:rPr>
                <w:color w:val="000000"/>
              </w:rPr>
              <w:t>+</w:t>
            </w:r>
          </w:p>
        </w:tc>
      </w:tr>
      <w:tr w:rsidR="00D33CB9" w:rsidTr="00626F0F">
        <w:trPr>
          <w:trHeight w:val="374"/>
        </w:trPr>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r>
              <w:rPr>
                <w:color w:val="000000"/>
              </w:rPr>
              <w:t>Австралия</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198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Кипр</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283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Румыния</w:t>
            </w:r>
          </w:p>
        </w:tc>
        <w:tc>
          <w:tcPr>
            <w:tcW w:w="896"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center"/>
              <w:rPr>
                <w:color w:val="000000"/>
              </w:rPr>
            </w:pPr>
            <w:r>
              <w:rPr>
                <w:color w:val="000000"/>
              </w:rPr>
              <w:t>+*</w:t>
            </w:r>
          </w:p>
        </w:tc>
      </w:tr>
      <w:tr w:rsidR="00D33CB9" w:rsidTr="00626F0F">
        <w:trPr>
          <w:trHeight w:val="266"/>
        </w:trPr>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r>
              <w:rPr>
                <w:color w:val="000000"/>
              </w:rPr>
              <w:t>Австрия</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198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Корея</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283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Сингапур</w:t>
            </w:r>
          </w:p>
        </w:tc>
        <w:tc>
          <w:tcPr>
            <w:tcW w:w="896"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center"/>
              <w:rPr>
                <w:color w:val="000000"/>
              </w:rPr>
            </w:pPr>
            <w:r>
              <w:rPr>
                <w:color w:val="000000"/>
              </w:rPr>
              <w:t>+*</w:t>
            </w:r>
          </w:p>
        </w:tc>
      </w:tr>
      <w:tr w:rsidR="00D33CB9" w:rsidTr="00626F0F">
        <w:trPr>
          <w:trHeight w:val="654"/>
        </w:trPr>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Бангладеш</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198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Коста-Рика</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283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right="290"/>
              <w:jc w:val="center"/>
              <w:rPr>
                <w:bCs/>
                <w:color w:val="000000"/>
              </w:rPr>
            </w:pPr>
            <w:r>
              <w:rPr>
                <w:bCs/>
                <w:color w:val="000000"/>
              </w:rPr>
              <w:t>Словацкая республика</w:t>
            </w:r>
          </w:p>
        </w:tc>
        <w:tc>
          <w:tcPr>
            <w:tcW w:w="896"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center"/>
              <w:rPr>
                <w:color w:val="000000"/>
              </w:rPr>
            </w:pPr>
            <w:r>
              <w:rPr>
                <w:color w:val="000000"/>
              </w:rPr>
              <w:t>+*</w:t>
            </w:r>
          </w:p>
        </w:tc>
      </w:tr>
      <w:tr w:rsidR="00D33CB9" w:rsidTr="00626F0F">
        <w:trPr>
          <w:trHeight w:val="252"/>
        </w:trPr>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r>
              <w:rPr>
                <w:color w:val="000000"/>
              </w:rPr>
              <w:t>Бельгия</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198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Латвия</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283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Словения</w:t>
            </w:r>
          </w:p>
        </w:tc>
        <w:tc>
          <w:tcPr>
            <w:tcW w:w="896"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center"/>
              <w:rPr>
                <w:color w:val="000000"/>
              </w:rPr>
            </w:pPr>
            <w:r>
              <w:rPr>
                <w:color w:val="000000"/>
              </w:rPr>
              <w:t>+</w:t>
            </w:r>
          </w:p>
        </w:tc>
      </w:tr>
      <w:tr w:rsidR="00D33CB9" w:rsidTr="00626F0F">
        <w:trPr>
          <w:trHeight w:val="356"/>
        </w:trPr>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r>
              <w:rPr>
                <w:color w:val="000000"/>
              </w:rPr>
              <w:t>Великобритания</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198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Литва</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283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Таиланд</w:t>
            </w:r>
          </w:p>
        </w:tc>
        <w:tc>
          <w:tcPr>
            <w:tcW w:w="896"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center"/>
              <w:rPr>
                <w:color w:val="000000"/>
              </w:rPr>
            </w:pPr>
            <w:r>
              <w:rPr>
                <w:color w:val="000000"/>
              </w:rPr>
              <w:t>+</w:t>
            </w:r>
          </w:p>
        </w:tc>
      </w:tr>
      <w:tr w:rsidR="00D33CB9" w:rsidTr="00626F0F">
        <w:trPr>
          <w:trHeight w:val="338"/>
        </w:trPr>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Гонконг</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198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Люксембург</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283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tabs>
                <w:tab w:val="left" w:leader="underscore" w:pos="538"/>
                <w:tab w:val="left" w:leader="underscore" w:pos="1651"/>
              </w:tabs>
              <w:snapToGrid w:val="0"/>
              <w:jc w:val="center"/>
              <w:rPr>
                <w:bCs/>
                <w:color w:val="000000"/>
              </w:rPr>
            </w:pPr>
            <w:r>
              <w:rPr>
                <w:bCs/>
                <w:color w:val="000000"/>
              </w:rPr>
              <w:t>Турция</w:t>
            </w:r>
          </w:p>
        </w:tc>
        <w:tc>
          <w:tcPr>
            <w:tcW w:w="896"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center"/>
              <w:rPr>
                <w:color w:val="000000"/>
              </w:rPr>
            </w:pPr>
            <w:r>
              <w:rPr>
                <w:color w:val="000000"/>
              </w:rPr>
              <w:t>+</w:t>
            </w:r>
          </w:p>
        </w:tc>
      </w:tr>
      <w:tr w:rsidR="00D33CB9" w:rsidTr="00626F0F">
        <w:trPr>
          <w:trHeight w:val="325"/>
        </w:trPr>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r>
              <w:rPr>
                <w:color w:val="000000"/>
              </w:rPr>
              <w:t>Грузия</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198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Македония</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283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Венгрия</w:t>
            </w:r>
          </w:p>
        </w:tc>
        <w:tc>
          <w:tcPr>
            <w:tcW w:w="896"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center"/>
              <w:rPr>
                <w:color w:val="000000"/>
              </w:rPr>
            </w:pPr>
            <w:r>
              <w:rPr>
                <w:color w:val="000000"/>
              </w:rPr>
              <w:t>+</w:t>
            </w:r>
          </w:p>
        </w:tc>
      </w:tr>
      <w:tr w:rsidR="00D33CB9" w:rsidTr="00626F0F">
        <w:trPr>
          <w:trHeight w:val="286"/>
        </w:trPr>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r>
              <w:rPr>
                <w:color w:val="000000"/>
              </w:rPr>
              <w:t>Дания</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198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Малайзия</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283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tabs>
                <w:tab w:val="left" w:leader="underscore" w:pos="1519"/>
              </w:tabs>
              <w:snapToGrid w:val="0"/>
              <w:jc w:val="center"/>
              <w:rPr>
                <w:bCs/>
                <w:color w:val="000000"/>
              </w:rPr>
            </w:pPr>
            <w:r>
              <w:rPr>
                <w:bCs/>
                <w:color w:val="000000"/>
              </w:rPr>
              <w:t>Украина</w:t>
            </w:r>
          </w:p>
        </w:tc>
        <w:tc>
          <w:tcPr>
            <w:tcW w:w="896"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center"/>
              <w:rPr>
                <w:color w:val="000000"/>
              </w:rPr>
            </w:pPr>
            <w:r>
              <w:rPr>
                <w:color w:val="000000"/>
              </w:rPr>
              <w:t>+</w:t>
            </w:r>
          </w:p>
        </w:tc>
      </w:tr>
      <w:tr w:rsidR="00D33CB9" w:rsidTr="00626F0F">
        <w:trPr>
          <w:trHeight w:val="220"/>
        </w:trPr>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Эстония</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198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Мальта</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283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Финляндия</w:t>
            </w:r>
          </w:p>
        </w:tc>
        <w:tc>
          <w:tcPr>
            <w:tcW w:w="896"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center"/>
              <w:rPr>
                <w:color w:val="000000"/>
              </w:rPr>
            </w:pPr>
            <w:r>
              <w:rPr>
                <w:color w:val="000000"/>
              </w:rPr>
              <w:t>+</w:t>
            </w:r>
          </w:p>
        </w:tc>
      </w:tr>
      <w:tr w:rsidR="00D33CB9" w:rsidTr="00626F0F">
        <w:trPr>
          <w:trHeight w:val="310"/>
        </w:trPr>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r>
              <w:rPr>
                <w:color w:val="000000"/>
              </w:rPr>
              <w:t>Египет</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198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Нидерланды</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283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Франция</w:t>
            </w:r>
          </w:p>
        </w:tc>
        <w:tc>
          <w:tcPr>
            <w:tcW w:w="896"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center"/>
              <w:rPr>
                <w:color w:val="000000"/>
              </w:rPr>
            </w:pPr>
            <w:r>
              <w:rPr>
                <w:color w:val="000000"/>
              </w:rPr>
              <w:t>+</w:t>
            </w:r>
          </w:p>
        </w:tc>
      </w:tr>
      <w:tr w:rsidR="00D33CB9" w:rsidTr="00626F0F">
        <w:trPr>
          <w:trHeight w:val="258"/>
        </w:trPr>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r>
              <w:rPr>
                <w:color w:val="000000"/>
              </w:rPr>
              <w:t>Зимбабве</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198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Германия</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283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Хорватия</w:t>
            </w:r>
          </w:p>
        </w:tc>
        <w:tc>
          <w:tcPr>
            <w:tcW w:w="896"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center"/>
              <w:rPr>
                <w:color w:val="000000"/>
              </w:rPr>
            </w:pPr>
            <w:r>
              <w:rPr>
                <w:color w:val="000000"/>
              </w:rPr>
              <w:t>+</w:t>
            </w:r>
          </w:p>
        </w:tc>
      </w:tr>
      <w:tr w:rsidR="00D33CB9" w:rsidTr="00626F0F">
        <w:trPr>
          <w:trHeight w:val="207"/>
        </w:trPr>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r>
              <w:rPr>
                <w:color w:val="000000"/>
              </w:rPr>
              <w:t>Италия</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198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Норвегия</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283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Швейцария</w:t>
            </w:r>
          </w:p>
        </w:tc>
        <w:tc>
          <w:tcPr>
            <w:tcW w:w="896"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center"/>
              <w:rPr>
                <w:color w:val="000000"/>
              </w:rPr>
            </w:pPr>
            <w:r>
              <w:rPr>
                <w:color w:val="000000"/>
              </w:rPr>
              <w:t>+</w:t>
            </w:r>
          </w:p>
        </w:tc>
      </w:tr>
      <w:tr w:rsidR="00D33CB9" w:rsidTr="00626F0F">
        <w:trPr>
          <w:trHeight w:val="849"/>
        </w:trPr>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Иордания</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198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6" w:right="60"/>
              <w:jc w:val="center"/>
              <w:rPr>
                <w:bCs/>
                <w:color w:val="000000"/>
              </w:rPr>
            </w:pPr>
            <w:r>
              <w:rPr>
                <w:bCs/>
                <w:color w:val="000000"/>
              </w:rPr>
              <w:t>Объединенные Арабские Эмираты</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283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Швеция</w:t>
            </w:r>
          </w:p>
        </w:tc>
        <w:tc>
          <w:tcPr>
            <w:tcW w:w="896"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center"/>
              <w:rPr>
                <w:color w:val="000000"/>
              </w:rPr>
            </w:pPr>
            <w:r>
              <w:rPr>
                <w:color w:val="000000"/>
              </w:rPr>
              <w:t>+*</w:t>
            </w:r>
          </w:p>
        </w:tc>
      </w:tr>
      <w:tr w:rsidR="00D33CB9" w:rsidTr="00626F0F">
        <w:trPr>
          <w:trHeight w:val="580"/>
        </w:trPr>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Каймановы острова</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198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Пакистан</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283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Япония</w:t>
            </w:r>
          </w:p>
        </w:tc>
        <w:tc>
          <w:tcPr>
            <w:tcW w:w="896"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center"/>
              <w:rPr>
                <w:color w:val="000000"/>
              </w:rPr>
            </w:pPr>
            <w:r>
              <w:rPr>
                <w:color w:val="000000"/>
              </w:rPr>
              <w:t>+*</w:t>
            </w:r>
          </w:p>
        </w:tc>
      </w:tr>
      <w:tr w:rsidR="00D33CB9" w:rsidTr="00626F0F">
        <w:trPr>
          <w:trHeight w:val="206"/>
        </w:trPr>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Кения</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198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tabs>
                <w:tab w:val="left" w:leader="underscore" w:pos="514"/>
                <w:tab w:val="left" w:leader="underscore" w:pos="1555"/>
              </w:tabs>
              <w:snapToGrid w:val="0"/>
              <w:jc w:val="center"/>
              <w:rPr>
                <w:bCs/>
                <w:color w:val="000000"/>
              </w:rPr>
            </w:pPr>
            <w:r>
              <w:rPr>
                <w:bCs/>
                <w:color w:val="000000"/>
              </w:rPr>
              <w:t>Панама</w:t>
            </w:r>
          </w:p>
        </w:tc>
        <w:tc>
          <w:tcPr>
            <w:tcW w:w="850" w:type="dxa"/>
            <w:tcBorders>
              <w:top w:val="single" w:sz="4" w:space="0" w:color="000000"/>
              <w:left w:val="single" w:sz="4" w:space="0" w:color="000000"/>
              <w:bottom w:val="single" w:sz="4" w:space="0" w:color="000000"/>
            </w:tcBorders>
          </w:tcPr>
          <w:p w:rsidR="00D33CB9" w:rsidRDefault="00D33CB9" w:rsidP="00626F0F">
            <w:pPr>
              <w:snapToGrid w:val="0"/>
              <w:jc w:val="center"/>
              <w:rPr>
                <w:color w:val="000000"/>
              </w:rPr>
            </w:pPr>
            <w:r>
              <w:rPr>
                <w:color w:val="000000"/>
              </w:rPr>
              <w:t>+</w:t>
            </w:r>
          </w:p>
        </w:tc>
        <w:tc>
          <w:tcPr>
            <w:tcW w:w="2835"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p>
        </w:tc>
        <w:tc>
          <w:tcPr>
            <w:tcW w:w="896" w:type="dxa"/>
            <w:tcBorders>
              <w:top w:val="single" w:sz="4" w:space="0" w:color="000000"/>
              <w:left w:val="single" w:sz="4" w:space="0" w:color="000000"/>
              <w:bottom w:val="single" w:sz="4" w:space="0" w:color="000000"/>
              <w:right w:val="single" w:sz="4" w:space="0" w:color="000000"/>
            </w:tcBorders>
          </w:tcPr>
          <w:p w:rsidR="00D33CB9" w:rsidRDefault="00D33CB9" w:rsidP="00626F0F">
            <w:pPr>
              <w:snapToGrid w:val="0"/>
              <w:jc w:val="center"/>
              <w:rPr>
                <w:color w:val="000000"/>
              </w:rPr>
            </w:pPr>
            <w:r>
              <w:rPr>
                <w:color w:val="000000"/>
              </w:rPr>
              <w:t>+</w:t>
            </w:r>
          </w:p>
        </w:tc>
      </w:tr>
    </w:tbl>
    <w:p w:rsidR="00D33CB9" w:rsidRDefault="00D33CB9" w:rsidP="00D33CB9">
      <w:pPr>
        <w:shd w:val="clear" w:color="auto" w:fill="FFFFFF"/>
        <w:ind w:left="149"/>
        <w:rPr>
          <w:iCs/>
          <w:color w:val="000000"/>
          <w:sz w:val="18"/>
          <w:szCs w:val="18"/>
        </w:rPr>
      </w:pPr>
    </w:p>
    <w:p w:rsidR="00D33CB9" w:rsidRPr="00EB6564" w:rsidRDefault="00D33CB9" w:rsidP="00D33CB9">
      <w:pPr>
        <w:shd w:val="clear" w:color="auto" w:fill="FFFFFF"/>
        <w:ind w:left="149"/>
        <w:rPr>
          <w:color w:val="000000"/>
          <w:sz w:val="18"/>
          <w:szCs w:val="18"/>
        </w:rPr>
      </w:pPr>
      <w:r w:rsidRPr="00EB6564">
        <w:rPr>
          <w:iCs/>
          <w:color w:val="000000"/>
          <w:sz w:val="18"/>
          <w:szCs w:val="18"/>
        </w:rPr>
        <w:t xml:space="preserve">Примечание: +* - </w:t>
      </w:r>
      <w:r w:rsidRPr="00EB6564">
        <w:rPr>
          <w:color w:val="000000"/>
          <w:sz w:val="18"/>
          <w:szCs w:val="18"/>
        </w:rPr>
        <w:t>разрешается использование исключительно иностранными компаниями</w:t>
      </w:r>
    </w:p>
    <w:p w:rsidR="00D33CB9" w:rsidRPr="00EB6564" w:rsidRDefault="00D33CB9" w:rsidP="00D33CB9">
      <w:pPr>
        <w:shd w:val="clear" w:color="auto" w:fill="FFFFFF"/>
        <w:ind w:left="1843" w:hanging="403"/>
        <w:rPr>
          <w:color w:val="000000"/>
          <w:sz w:val="18"/>
          <w:szCs w:val="18"/>
        </w:rPr>
      </w:pPr>
      <w:r w:rsidRPr="00EB6564">
        <w:rPr>
          <w:color w:val="000000"/>
          <w:sz w:val="18"/>
          <w:szCs w:val="18"/>
        </w:rPr>
        <w:t xml:space="preserve"> + - разрешается использование как иностранными, так и внутренними компаниями</w:t>
      </w:r>
    </w:p>
    <w:p w:rsidR="00D33CB9" w:rsidRDefault="00D33CB9" w:rsidP="00D33CB9">
      <w:pPr>
        <w:shd w:val="clear" w:color="auto" w:fill="FFFFFF"/>
        <w:ind w:right="209" w:firstLine="458"/>
        <w:rPr>
          <w:color w:val="000000"/>
        </w:rPr>
      </w:pPr>
    </w:p>
    <w:p w:rsidR="00D33CB9" w:rsidRDefault="00D33CB9" w:rsidP="00D33CB9">
      <w:pPr>
        <w:shd w:val="clear" w:color="auto" w:fill="FFFFFF"/>
        <w:ind w:right="209" w:firstLine="567"/>
        <w:jc w:val="both"/>
        <w:rPr>
          <w:color w:val="000000"/>
        </w:rPr>
      </w:pPr>
      <w:r>
        <w:rPr>
          <w:color w:val="000000"/>
        </w:rPr>
        <w:lastRenderedPageBreak/>
        <w:t>МСФО в значительной степени содействуют усовершенствованию и гармонизации финансовой отчетности во всем мире. Их применяют:</w:t>
      </w:r>
    </w:p>
    <w:p w:rsidR="00D33CB9" w:rsidRDefault="00D33CB9" w:rsidP="00D33CB9">
      <w:pPr>
        <w:numPr>
          <w:ilvl w:val="0"/>
          <w:numId w:val="7"/>
        </w:numPr>
        <w:shd w:val="clear" w:color="auto" w:fill="FFFFFF"/>
        <w:tabs>
          <w:tab w:val="left" w:pos="951"/>
        </w:tabs>
        <w:ind w:left="951" w:right="202"/>
        <w:jc w:val="both"/>
        <w:rPr>
          <w:color w:val="000000"/>
        </w:rPr>
      </w:pPr>
      <w:r>
        <w:rPr>
          <w:color w:val="000000"/>
        </w:rPr>
        <w:t>как основу национальных требований к бухгалтерскому учету во многих странах;</w:t>
      </w:r>
    </w:p>
    <w:p w:rsidR="00D33CB9" w:rsidRDefault="00D33CB9" w:rsidP="00D33CB9">
      <w:pPr>
        <w:numPr>
          <w:ilvl w:val="0"/>
          <w:numId w:val="7"/>
        </w:numPr>
        <w:shd w:val="clear" w:color="auto" w:fill="FFFFFF"/>
        <w:tabs>
          <w:tab w:val="left" w:pos="951"/>
        </w:tabs>
        <w:ind w:left="951" w:right="185"/>
        <w:jc w:val="both"/>
        <w:rPr>
          <w:color w:val="000000"/>
        </w:rPr>
      </w:pPr>
      <w:r>
        <w:rPr>
          <w:color w:val="000000"/>
        </w:rPr>
        <w:t>как международный образец страны, разрабатывающие свои собственные требования, в том числе ведущие развитые страны, а также все больше развивающихся стран, таких как Китай и многие другие страны в Азии, Центральной Европе и СНГ;</w:t>
      </w:r>
    </w:p>
    <w:p w:rsidR="00D33CB9" w:rsidRDefault="00D33CB9" w:rsidP="00D33CB9">
      <w:pPr>
        <w:numPr>
          <w:ilvl w:val="0"/>
          <w:numId w:val="7"/>
        </w:numPr>
        <w:shd w:val="clear" w:color="auto" w:fill="FFFFFF"/>
        <w:tabs>
          <w:tab w:val="left" w:pos="951"/>
        </w:tabs>
        <w:ind w:left="951" w:right="288"/>
        <w:jc w:val="both"/>
        <w:rPr>
          <w:color w:val="000000"/>
        </w:rPr>
      </w:pPr>
      <w:r>
        <w:rPr>
          <w:color w:val="000000"/>
        </w:rPr>
        <w:t>фондовые биржи и регулирующие органы, позволяющие иностранным и отечественным компаниям подавать финансовые отчеты согласно МСФО;</w:t>
      </w:r>
    </w:p>
    <w:p w:rsidR="00D33CB9" w:rsidRDefault="00D33CB9" w:rsidP="00D33CB9">
      <w:pPr>
        <w:numPr>
          <w:ilvl w:val="0"/>
          <w:numId w:val="7"/>
        </w:numPr>
        <w:shd w:val="clear" w:color="auto" w:fill="FFFFFF"/>
        <w:tabs>
          <w:tab w:val="left" w:pos="951"/>
        </w:tabs>
        <w:ind w:left="951" w:right="286"/>
        <w:jc w:val="both"/>
        <w:rPr>
          <w:color w:val="000000"/>
        </w:rPr>
      </w:pPr>
      <w:r>
        <w:rPr>
          <w:color w:val="000000"/>
        </w:rPr>
        <w:t>наднациональные органы, такие как Европейская комиссия, которая заявила, что она в значительной степени полагается на КМСФО относительно результатов, отвечающих потребностям рынков капитала;</w:t>
      </w:r>
    </w:p>
    <w:p w:rsidR="00D33CB9" w:rsidRDefault="00D33CB9" w:rsidP="00D33CB9">
      <w:pPr>
        <w:numPr>
          <w:ilvl w:val="0"/>
          <w:numId w:val="7"/>
        </w:numPr>
        <w:shd w:val="clear" w:color="auto" w:fill="FFFFFF"/>
        <w:tabs>
          <w:tab w:val="left" w:pos="951"/>
        </w:tabs>
        <w:ind w:left="951"/>
        <w:jc w:val="both"/>
        <w:rPr>
          <w:color w:val="000000"/>
        </w:rPr>
      </w:pPr>
      <w:r>
        <w:rPr>
          <w:color w:val="000000"/>
        </w:rPr>
        <w:t>все возрастающее количество предприятий.</w:t>
      </w:r>
    </w:p>
    <w:p w:rsidR="00D33CB9" w:rsidRDefault="00D33CB9" w:rsidP="00D33CB9">
      <w:pPr>
        <w:shd w:val="clear" w:color="auto" w:fill="FFFFFF"/>
        <w:ind w:firstLine="560"/>
        <w:jc w:val="both"/>
        <w:rPr>
          <w:color w:val="000000"/>
          <w:lang w:val="en-US"/>
        </w:rPr>
      </w:pPr>
    </w:p>
    <w:p w:rsidR="00D33CB9" w:rsidRDefault="00D33CB9" w:rsidP="00D33CB9">
      <w:pPr>
        <w:shd w:val="clear" w:color="auto" w:fill="FFFFFF"/>
        <w:ind w:firstLine="560"/>
        <w:jc w:val="both"/>
        <w:rPr>
          <w:color w:val="000000"/>
        </w:rPr>
      </w:pPr>
      <w:r>
        <w:rPr>
          <w:color w:val="000000"/>
        </w:rPr>
        <w:t xml:space="preserve">В настоящее время существует несколько форм использования странами международных стандартов финансовой отчетности (табл. 5). </w:t>
      </w:r>
    </w:p>
    <w:p w:rsidR="00D33CB9" w:rsidRDefault="00D33CB9" w:rsidP="00D33CB9">
      <w:pPr>
        <w:shd w:val="clear" w:color="auto" w:fill="FFFFFF"/>
        <w:rPr>
          <w:i/>
          <w:iCs/>
          <w:color w:val="000000"/>
          <w:lang w:val="en-US"/>
        </w:rPr>
      </w:pPr>
    </w:p>
    <w:p w:rsidR="00D33CB9" w:rsidRDefault="00D33CB9" w:rsidP="00D33CB9">
      <w:pPr>
        <w:shd w:val="clear" w:color="auto" w:fill="FFFFFF"/>
        <w:rPr>
          <w:i/>
          <w:iCs/>
          <w:color w:val="000000"/>
        </w:rPr>
      </w:pPr>
      <w:r w:rsidRPr="00E67832">
        <w:rPr>
          <w:i/>
          <w:iCs/>
          <w:color w:val="000000"/>
        </w:rPr>
        <w:t>Таблица 5. Использование МСФО странами мира</w:t>
      </w:r>
    </w:p>
    <w:p w:rsidR="00D33CB9" w:rsidRPr="00E67832" w:rsidRDefault="00D33CB9" w:rsidP="00D33CB9">
      <w:pPr>
        <w:shd w:val="clear" w:color="auto" w:fill="FFFFFF"/>
        <w:rPr>
          <w:i/>
          <w:iCs/>
          <w:color w:val="000000"/>
        </w:rPr>
      </w:pPr>
    </w:p>
    <w:tbl>
      <w:tblPr>
        <w:tblW w:w="9867" w:type="dxa"/>
        <w:tblInd w:w="-22" w:type="dxa"/>
        <w:tblLayout w:type="fixed"/>
        <w:tblCellMar>
          <w:left w:w="40" w:type="dxa"/>
          <w:right w:w="40" w:type="dxa"/>
        </w:tblCellMar>
        <w:tblLook w:val="0000" w:firstRow="0" w:lastRow="0" w:firstColumn="0" w:lastColumn="0" w:noHBand="0" w:noVBand="0"/>
      </w:tblPr>
      <w:tblGrid>
        <w:gridCol w:w="465"/>
        <w:gridCol w:w="4033"/>
        <w:gridCol w:w="5369"/>
      </w:tblGrid>
      <w:tr w:rsidR="00D33CB9" w:rsidRPr="00EB6564" w:rsidTr="00626F0F">
        <w:trPr>
          <w:trHeight w:hRule="exact" w:val="353"/>
        </w:trPr>
        <w:tc>
          <w:tcPr>
            <w:tcW w:w="465" w:type="dxa"/>
            <w:tcBorders>
              <w:top w:val="single" w:sz="4" w:space="0" w:color="000000"/>
              <w:left w:val="single" w:sz="4" w:space="0" w:color="000000"/>
              <w:bottom w:val="single" w:sz="4" w:space="0" w:color="000000"/>
            </w:tcBorders>
            <w:vAlign w:val="center"/>
          </w:tcPr>
          <w:p w:rsidR="00D33CB9" w:rsidRPr="00EB6564" w:rsidRDefault="00D33CB9" w:rsidP="00626F0F">
            <w:pPr>
              <w:shd w:val="clear" w:color="auto" w:fill="FFFFFF"/>
              <w:snapToGrid w:val="0"/>
              <w:jc w:val="center"/>
              <w:rPr>
                <w:iCs/>
                <w:color w:val="000000"/>
              </w:rPr>
            </w:pPr>
            <w:r w:rsidRPr="00EB6564">
              <w:rPr>
                <w:iCs/>
                <w:color w:val="000000"/>
              </w:rPr>
              <w:t>№ н/н</w:t>
            </w:r>
          </w:p>
        </w:tc>
        <w:tc>
          <w:tcPr>
            <w:tcW w:w="4033" w:type="dxa"/>
            <w:tcBorders>
              <w:top w:val="single" w:sz="4" w:space="0" w:color="000000"/>
              <w:left w:val="single" w:sz="4" w:space="0" w:color="000000"/>
              <w:bottom w:val="single" w:sz="4" w:space="0" w:color="000000"/>
            </w:tcBorders>
            <w:vAlign w:val="center"/>
          </w:tcPr>
          <w:p w:rsidR="00D33CB9" w:rsidRPr="00EB6564" w:rsidRDefault="00D33CB9" w:rsidP="00626F0F">
            <w:pPr>
              <w:shd w:val="clear" w:color="auto" w:fill="FFFFFF"/>
              <w:snapToGrid w:val="0"/>
              <w:jc w:val="center"/>
              <w:rPr>
                <w:iCs/>
                <w:color w:val="000000"/>
              </w:rPr>
            </w:pPr>
            <w:r w:rsidRPr="00EB6564">
              <w:rPr>
                <w:iCs/>
                <w:color w:val="000000"/>
              </w:rPr>
              <w:t>Страны</w:t>
            </w:r>
          </w:p>
        </w:tc>
        <w:tc>
          <w:tcPr>
            <w:tcW w:w="5369" w:type="dxa"/>
            <w:tcBorders>
              <w:top w:val="single" w:sz="4" w:space="0" w:color="000000"/>
              <w:left w:val="single" w:sz="4" w:space="0" w:color="000000"/>
              <w:bottom w:val="single" w:sz="4" w:space="0" w:color="000000"/>
              <w:right w:val="single" w:sz="4" w:space="0" w:color="000000"/>
            </w:tcBorders>
            <w:vAlign w:val="center"/>
          </w:tcPr>
          <w:p w:rsidR="00D33CB9" w:rsidRPr="00EB6564" w:rsidRDefault="00D33CB9" w:rsidP="00626F0F">
            <w:pPr>
              <w:shd w:val="clear" w:color="auto" w:fill="FFFFFF"/>
              <w:snapToGrid w:val="0"/>
              <w:jc w:val="center"/>
              <w:rPr>
                <w:iCs/>
                <w:color w:val="000000"/>
              </w:rPr>
            </w:pPr>
            <w:r w:rsidRPr="00EB6564">
              <w:rPr>
                <w:iCs/>
                <w:color w:val="000000"/>
              </w:rPr>
              <w:t>Порядок использования МСФО</w:t>
            </w:r>
          </w:p>
        </w:tc>
      </w:tr>
      <w:tr w:rsidR="00D33CB9" w:rsidRPr="00EB6564" w:rsidTr="00626F0F">
        <w:trPr>
          <w:trHeight w:val="658"/>
        </w:trPr>
        <w:tc>
          <w:tcPr>
            <w:tcW w:w="465" w:type="dxa"/>
            <w:tcBorders>
              <w:top w:val="single" w:sz="4" w:space="0" w:color="000000"/>
              <w:left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1</w:t>
            </w:r>
          </w:p>
          <w:p w:rsidR="00D33CB9" w:rsidRPr="00EB6564" w:rsidRDefault="00D33CB9" w:rsidP="00626F0F">
            <w:pPr>
              <w:shd w:val="clear" w:color="auto" w:fill="FFFFFF"/>
              <w:jc w:val="center"/>
              <w:rPr>
                <w:color w:val="000000"/>
              </w:rPr>
            </w:pPr>
          </w:p>
          <w:p w:rsidR="00D33CB9" w:rsidRPr="00EB6564" w:rsidRDefault="00D33CB9" w:rsidP="00626F0F">
            <w:pPr>
              <w:shd w:val="clear" w:color="auto" w:fill="FFFFFF"/>
              <w:jc w:val="center"/>
              <w:rPr>
                <w:color w:val="000000"/>
              </w:rPr>
            </w:pPr>
          </w:p>
        </w:tc>
        <w:tc>
          <w:tcPr>
            <w:tcW w:w="4033" w:type="dxa"/>
            <w:tcBorders>
              <w:top w:val="single" w:sz="4" w:space="0" w:color="000000"/>
              <w:left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Хорватия, Кипр, Кувейт,</w:t>
            </w:r>
          </w:p>
          <w:p w:rsidR="00D33CB9" w:rsidRPr="00EB6564" w:rsidRDefault="00D33CB9" w:rsidP="00626F0F">
            <w:pPr>
              <w:shd w:val="clear" w:color="auto" w:fill="FFFFFF"/>
              <w:jc w:val="center"/>
              <w:rPr>
                <w:bCs/>
                <w:color w:val="000000"/>
              </w:rPr>
            </w:pPr>
            <w:r w:rsidRPr="00EB6564">
              <w:rPr>
                <w:bCs/>
                <w:color w:val="000000"/>
              </w:rPr>
              <w:t>Латвия, Мальта, Оман,</w:t>
            </w:r>
          </w:p>
          <w:p w:rsidR="00D33CB9" w:rsidRPr="00EB6564" w:rsidRDefault="00D33CB9" w:rsidP="00626F0F">
            <w:pPr>
              <w:shd w:val="clear" w:color="auto" w:fill="FFFFFF"/>
              <w:jc w:val="center"/>
              <w:rPr>
                <w:bCs/>
                <w:color w:val="000000"/>
              </w:rPr>
            </w:pPr>
            <w:r w:rsidRPr="00EB6564">
              <w:rPr>
                <w:bCs/>
                <w:color w:val="000000"/>
              </w:rPr>
              <w:t>Пакистан, Тринидад и</w:t>
            </w:r>
          </w:p>
          <w:p w:rsidR="00D33CB9" w:rsidRPr="00EB6564" w:rsidRDefault="00D33CB9" w:rsidP="00626F0F">
            <w:pPr>
              <w:shd w:val="clear" w:color="auto" w:fill="FFFFFF"/>
              <w:jc w:val="center"/>
              <w:rPr>
                <w:bCs/>
                <w:color w:val="000000"/>
              </w:rPr>
            </w:pPr>
            <w:r w:rsidRPr="00EB6564">
              <w:rPr>
                <w:bCs/>
                <w:color w:val="000000"/>
              </w:rPr>
              <w:t>Тобаго</w:t>
            </w:r>
          </w:p>
        </w:tc>
        <w:tc>
          <w:tcPr>
            <w:tcW w:w="5369" w:type="dxa"/>
            <w:tcBorders>
              <w:top w:val="single" w:sz="4" w:space="0" w:color="000000"/>
              <w:left w:val="single" w:sz="4" w:space="0" w:color="000000"/>
              <w:right w:val="single" w:sz="4" w:space="0" w:color="000000"/>
            </w:tcBorders>
            <w:vAlign w:val="center"/>
          </w:tcPr>
          <w:p w:rsidR="00D33CB9" w:rsidRPr="00EB6564" w:rsidRDefault="00D33CB9" w:rsidP="00626F0F">
            <w:pPr>
              <w:shd w:val="clear" w:color="auto" w:fill="FFFFFF"/>
              <w:snapToGrid w:val="0"/>
              <w:jc w:val="center"/>
              <w:rPr>
                <w:color w:val="000000"/>
              </w:rPr>
            </w:pPr>
            <w:r w:rsidRPr="00EB6564">
              <w:rPr>
                <w:color w:val="000000"/>
              </w:rPr>
              <w:t>МСФО используются без изменений как</w:t>
            </w:r>
          </w:p>
          <w:p w:rsidR="00D33CB9" w:rsidRPr="00EB6564" w:rsidRDefault="00D33CB9" w:rsidP="00626F0F">
            <w:pPr>
              <w:shd w:val="clear" w:color="auto" w:fill="FFFFFF"/>
              <w:jc w:val="center"/>
              <w:rPr>
                <w:color w:val="000000"/>
              </w:rPr>
            </w:pPr>
            <w:r w:rsidRPr="00EB6564">
              <w:rPr>
                <w:color w:val="000000"/>
              </w:rPr>
              <w:t>национальные стандарты</w:t>
            </w:r>
          </w:p>
        </w:tc>
      </w:tr>
      <w:tr w:rsidR="00D33CB9" w:rsidRPr="00EB6564" w:rsidTr="00626F0F">
        <w:trPr>
          <w:trHeight w:val="696"/>
        </w:trPr>
        <w:tc>
          <w:tcPr>
            <w:tcW w:w="465" w:type="dxa"/>
            <w:tcBorders>
              <w:top w:val="single" w:sz="4" w:space="0" w:color="000000"/>
              <w:left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2</w:t>
            </w:r>
          </w:p>
          <w:p w:rsidR="00D33CB9" w:rsidRPr="00EB6564" w:rsidRDefault="00D33CB9" w:rsidP="00626F0F">
            <w:pPr>
              <w:shd w:val="clear" w:color="auto" w:fill="FFFFFF"/>
              <w:jc w:val="center"/>
              <w:rPr>
                <w:color w:val="000000"/>
              </w:rPr>
            </w:pPr>
          </w:p>
          <w:p w:rsidR="00D33CB9" w:rsidRPr="00EB6564" w:rsidRDefault="00D33CB9" w:rsidP="00626F0F">
            <w:pPr>
              <w:shd w:val="clear" w:color="auto" w:fill="FFFFFF"/>
              <w:jc w:val="center"/>
              <w:rPr>
                <w:color w:val="000000"/>
              </w:rPr>
            </w:pPr>
          </w:p>
        </w:tc>
        <w:tc>
          <w:tcPr>
            <w:tcW w:w="4033" w:type="dxa"/>
            <w:tcBorders>
              <w:top w:val="single" w:sz="4" w:space="0" w:color="000000"/>
              <w:left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Малайзия и Папуа-Новая</w:t>
            </w:r>
          </w:p>
          <w:p w:rsidR="00D33CB9" w:rsidRPr="00EB6564" w:rsidRDefault="00D33CB9" w:rsidP="00626F0F">
            <w:pPr>
              <w:shd w:val="clear" w:color="auto" w:fill="FFFFFF"/>
              <w:jc w:val="center"/>
              <w:rPr>
                <w:bCs/>
                <w:color w:val="000000"/>
              </w:rPr>
            </w:pPr>
            <w:r w:rsidRPr="00EB6564">
              <w:rPr>
                <w:bCs/>
                <w:color w:val="000000"/>
              </w:rPr>
              <w:t>Гвинея</w:t>
            </w:r>
          </w:p>
        </w:tc>
        <w:tc>
          <w:tcPr>
            <w:tcW w:w="5369" w:type="dxa"/>
            <w:tcBorders>
              <w:top w:val="single" w:sz="4" w:space="0" w:color="000000"/>
              <w:left w:val="single" w:sz="4" w:space="0" w:color="000000"/>
              <w:right w:val="single" w:sz="4" w:space="0" w:color="000000"/>
            </w:tcBorders>
            <w:vAlign w:val="center"/>
          </w:tcPr>
          <w:p w:rsidR="00D33CB9" w:rsidRPr="00EB6564" w:rsidRDefault="00D33CB9" w:rsidP="00626F0F">
            <w:pPr>
              <w:shd w:val="clear" w:color="auto" w:fill="FFFFFF"/>
              <w:snapToGrid w:val="0"/>
              <w:jc w:val="center"/>
              <w:rPr>
                <w:color w:val="000000"/>
              </w:rPr>
            </w:pPr>
            <w:r w:rsidRPr="00EB6564">
              <w:rPr>
                <w:color w:val="000000"/>
              </w:rPr>
              <w:t>МСФО используются под названием</w:t>
            </w:r>
          </w:p>
          <w:p w:rsidR="00D33CB9" w:rsidRPr="00EB6564" w:rsidRDefault="00D33CB9" w:rsidP="00626F0F">
            <w:pPr>
              <w:shd w:val="clear" w:color="auto" w:fill="FFFFFF"/>
              <w:jc w:val="center"/>
              <w:rPr>
                <w:color w:val="000000"/>
              </w:rPr>
            </w:pPr>
            <w:r w:rsidRPr="00EB6564">
              <w:rPr>
                <w:color w:val="000000"/>
              </w:rPr>
              <w:t>"национальные стандарты     бухгалтерского учета", однако, при этом полностью отвечают структуре и содержанию МСФО</w:t>
            </w:r>
          </w:p>
        </w:tc>
      </w:tr>
      <w:tr w:rsidR="00D33CB9" w:rsidRPr="00EB6564" w:rsidTr="00626F0F">
        <w:trPr>
          <w:trHeight w:val="960"/>
        </w:trPr>
        <w:tc>
          <w:tcPr>
            <w:tcW w:w="465" w:type="dxa"/>
            <w:tcBorders>
              <w:top w:val="single" w:sz="4" w:space="0" w:color="000000"/>
              <w:left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3</w:t>
            </w:r>
          </w:p>
        </w:tc>
        <w:tc>
          <w:tcPr>
            <w:tcW w:w="4033" w:type="dxa"/>
            <w:tcBorders>
              <w:top w:val="single" w:sz="4" w:space="0" w:color="000000"/>
              <w:left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Албания, Бангладеш, Барбадос, Колумбия,</w:t>
            </w:r>
          </w:p>
          <w:p w:rsidR="00D33CB9" w:rsidRPr="00EB6564" w:rsidRDefault="00D33CB9" w:rsidP="00626F0F">
            <w:pPr>
              <w:shd w:val="clear" w:color="auto" w:fill="FFFFFF"/>
              <w:jc w:val="center"/>
              <w:rPr>
                <w:bCs/>
                <w:color w:val="000000"/>
              </w:rPr>
            </w:pPr>
            <w:r w:rsidRPr="00EB6564">
              <w:rPr>
                <w:bCs/>
                <w:color w:val="000000"/>
              </w:rPr>
              <w:t>Ямайка, Кения, Польша,</w:t>
            </w:r>
          </w:p>
          <w:p w:rsidR="00D33CB9" w:rsidRPr="00EB6564" w:rsidRDefault="00D33CB9" w:rsidP="00626F0F">
            <w:pPr>
              <w:shd w:val="clear" w:color="auto" w:fill="FFFFFF"/>
              <w:jc w:val="center"/>
              <w:rPr>
                <w:bCs/>
                <w:color w:val="000000"/>
              </w:rPr>
            </w:pPr>
            <w:r w:rsidRPr="00EB6564">
              <w:rPr>
                <w:bCs/>
                <w:color w:val="000000"/>
              </w:rPr>
              <w:t>Судан, Свазиленд,</w:t>
            </w:r>
          </w:p>
          <w:p w:rsidR="00D33CB9" w:rsidRPr="00EB6564" w:rsidRDefault="00D33CB9" w:rsidP="00626F0F">
            <w:pPr>
              <w:shd w:val="clear" w:color="auto" w:fill="FFFFFF"/>
              <w:jc w:val="center"/>
              <w:rPr>
                <w:bCs/>
                <w:color w:val="000000"/>
              </w:rPr>
            </w:pPr>
            <w:r w:rsidRPr="00EB6564">
              <w:rPr>
                <w:bCs/>
                <w:color w:val="000000"/>
              </w:rPr>
              <w:t>Таиланд, Уругвай, Замбия</w:t>
            </w:r>
          </w:p>
          <w:p w:rsidR="00D33CB9" w:rsidRPr="00EB6564" w:rsidRDefault="00D33CB9" w:rsidP="00626F0F">
            <w:pPr>
              <w:shd w:val="clear" w:color="auto" w:fill="FFFFFF"/>
              <w:jc w:val="center"/>
              <w:rPr>
                <w:bCs/>
                <w:color w:val="000000"/>
              </w:rPr>
            </w:pPr>
            <w:r w:rsidRPr="00EB6564">
              <w:rPr>
                <w:bCs/>
                <w:color w:val="000000"/>
              </w:rPr>
              <w:t>и Зимбабве</w:t>
            </w:r>
          </w:p>
        </w:tc>
        <w:tc>
          <w:tcPr>
            <w:tcW w:w="5369" w:type="dxa"/>
            <w:tcBorders>
              <w:top w:val="single" w:sz="4" w:space="0" w:color="000000"/>
              <w:left w:val="single" w:sz="4" w:space="0" w:color="000000"/>
              <w:right w:val="single" w:sz="4" w:space="0" w:color="000000"/>
            </w:tcBorders>
            <w:vAlign w:val="center"/>
          </w:tcPr>
          <w:p w:rsidR="00D33CB9" w:rsidRPr="00EB6564" w:rsidRDefault="00D33CB9" w:rsidP="00626F0F">
            <w:pPr>
              <w:shd w:val="clear" w:color="auto" w:fill="FFFFFF"/>
              <w:snapToGrid w:val="0"/>
              <w:jc w:val="center"/>
              <w:rPr>
                <w:color w:val="000000"/>
              </w:rPr>
            </w:pPr>
            <w:r w:rsidRPr="00EB6564">
              <w:rPr>
                <w:color w:val="000000"/>
              </w:rPr>
              <w:t>МСФО используются непосредственно   как национальные стандарты, но в   некоторых случаях учитываются местные требования или обстоятельства</w:t>
            </w:r>
          </w:p>
        </w:tc>
      </w:tr>
      <w:tr w:rsidR="00D33CB9" w:rsidRPr="00EB6564" w:rsidTr="00626F0F">
        <w:trPr>
          <w:trHeight w:val="355"/>
        </w:trPr>
        <w:tc>
          <w:tcPr>
            <w:tcW w:w="465" w:type="dxa"/>
            <w:tcBorders>
              <w:top w:val="single" w:sz="4" w:space="0" w:color="000000"/>
              <w:left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4</w:t>
            </w:r>
          </w:p>
        </w:tc>
        <w:tc>
          <w:tcPr>
            <w:tcW w:w="4033" w:type="dxa"/>
            <w:tcBorders>
              <w:top w:val="single" w:sz="4" w:space="0" w:color="000000"/>
              <w:left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Китай, Филиппины,</w:t>
            </w:r>
          </w:p>
          <w:p w:rsidR="00D33CB9" w:rsidRPr="00EB6564" w:rsidRDefault="00D33CB9" w:rsidP="00626F0F">
            <w:pPr>
              <w:shd w:val="clear" w:color="auto" w:fill="FFFFFF"/>
              <w:jc w:val="center"/>
              <w:rPr>
                <w:bCs/>
                <w:color w:val="000000"/>
              </w:rPr>
            </w:pPr>
            <w:r w:rsidRPr="00EB6564">
              <w:rPr>
                <w:bCs/>
                <w:color w:val="000000"/>
              </w:rPr>
              <w:t>Словения, Тунис</w:t>
            </w:r>
          </w:p>
        </w:tc>
        <w:tc>
          <w:tcPr>
            <w:tcW w:w="5369" w:type="dxa"/>
            <w:tcBorders>
              <w:top w:val="single" w:sz="4" w:space="0" w:color="000000"/>
              <w:left w:val="single" w:sz="4" w:space="0" w:color="000000"/>
              <w:right w:val="single" w:sz="4" w:space="0" w:color="000000"/>
            </w:tcBorders>
            <w:vAlign w:val="center"/>
          </w:tcPr>
          <w:p w:rsidR="00D33CB9" w:rsidRPr="00EB6564" w:rsidRDefault="00D33CB9" w:rsidP="00626F0F">
            <w:pPr>
              <w:shd w:val="clear" w:color="auto" w:fill="FFFFFF"/>
              <w:snapToGrid w:val="0"/>
              <w:jc w:val="center"/>
              <w:rPr>
                <w:color w:val="000000"/>
              </w:rPr>
            </w:pPr>
            <w:r w:rsidRPr="00EB6564">
              <w:rPr>
                <w:color w:val="000000"/>
              </w:rPr>
              <w:t>Национальные стандарты базируются    на нормах и правилах МСФО</w:t>
            </w:r>
          </w:p>
        </w:tc>
      </w:tr>
      <w:tr w:rsidR="00D33CB9" w:rsidRPr="00EB6564" w:rsidTr="00626F0F">
        <w:trPr>
          <w:trHeight w:val="1383"/>
        </w:trPr>
        <w:tc>
          <w:tcPr>
            <w:tcW w:w="465" w:type="dxa"/>
            <w:tcBorders>
              <w:top w:val="single" w:sz="4" w:space="0" w:color="000000"/>
              <w:left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5</w:t>
            </w:r>
          </w:p>
        </w:tc>
        <w:tc>
          <w:tcPr>
            <w:tcW w:w="4033" w:type="dxa"/>
            <w:tcBorders>
              <w:top w:val="single" w:sz="4" w:space="0" w:color="000000"/>
              <w:left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Бразилия, Чехия, Франция,</w:t>
            </w:r>
          </w:p>
          <w:p w:rsidR="00D33CB9" w:rsidRPr="00EB6564" w:rsidRDefault="00D33CB9" w:rsidP="00626F0F">
            <w:pPr>
              <w:shd w:val="clear" w:color="auto" w:fill="FFFFFF"/>
              <w:jc w:val="center"/>
              <w:rPr>
                <w:bCs/>
                <w:color w:val="000000"/>
              </w:rPr>
            </w:pPr>
            <w:r w:rsidRPr="00EB6564">
              <w:rPr>
                <w:bCs/>
                <w:color w:val="000000"/>
              </w:rPr>
              <w:t>Индия, Ирландия, Литва,</w:t>
            </w:r>
          </w:p>
          <w:p w:rsidR="00D33CB9" w:rsidRPr="00EB6564" w:rsidRDefault="00D33CB9" w:rsidP="00626F0F">
            <w:pPr>
              <w:shd w:val="clear" w:color="auto" w:fill="FFFFFF"/>
              <w:jc w:val="center"/>
              <w:rPr>
                <w:bCs/>
                <w:color w:val="000000"/>
              </w:rPr>
            </w:pPr>
            <w:r w:rsidRPr="00EB6564">
              <w:rPr>
                <w:bCs/>
                <w:color w:val="000000"/>
              </w:rPr>
              <w:t>Мавритания, Мексика,</w:t>
            </w:r>
          </w:p>
          <w:p w:rsidR="00D33CB9" w:rsidRPr="00EB6564" w:rsidRDefault="00D33CB9" w:rsidP="00626F0F">
            <w:pPr>
              <w:shd w:val="clear" w:color="auto" w:fill="FFFFFF"/>
              <w:jc w:val="center"/>
              <w:rPr>
                <w:bCs/>
                <w:color w:val="000000"/>
              </w:rPr>
            </w:pPr>
            <w:r w:rsidRPr="00EB6564">
              <w:rPr>
                <w:bCs/>
                <w:color w:val="000000"/>
              </w:rPr>
              <w:t>Намибия, Нидерланды,.</w:t>
            </w:r>
          </w:p>
          <w:p w:rsidR="00D33CB9" w:rsidRPr="00EB6564" w:rsidRDefault="00D33CB9" w:rsidP="00626F0F">
            <w:pPr>
              <w:shd w:val="clear" w:color="auto" w:fill="FFFFFF"/>
              <w:jc w:val="center"/>
              <w:rPr>
                <w:bCs/>
                <w:color w:val="000000"/>
              </w:rPr>
            </w:pPr>
            <w:r w:rsidRPr="00EB6564">
              <w:rPr>
                <w:bCs/>
                <w:color w:val="000000"/>
              </w:rPr>
              <w:t>Норвегия, Португалия,</w:t>
            </w:r>
          </w:p>
          <w:p w:rsidR="00D33CB9" w:rsidRPr="00EB6564" w:rsidRDefault="00D33CB9" w:rsidP="00626F0F">
            <w:pPr>
              <w:shd w:val="clear" w:color="auto" w:fill="FFFFFF"/>
              <w:jc w:val="center"/>
              <w:rPr>
                <w:bCs/>
                <w:color w:val="000000"/>
              </w:rPr>
            </w:pPr>
            <w:r w:rsidRPr="00EB6564">
              <w:rPr>
                <w:bCs/>
                <w:color w:val="000000"/>
              </w:rPr>
              <w:t>Сингапур, Словакия, Южная</w:t>
            </w:r>
          </w:p>
          <w:p w:rsidR="00D33CB9" w:rsidRPr="00EB6564" w:rsidRDefault="00D33CB9" w:rsidP="00626F0F">
            <w:pPr>
              <w:shd w:val="clear" w:color="auto" w:fill="FFFFFF"/>
              <w:jc w:val="center"/>
              <w:rPr>
                <w:bCs/>
                <w:color w:val="000000"/>
              </w:rPr>
            </w:pPr>
            <w:r w:rsidRPr="00EB6564">
              <w:rPr>
                <w:bCs/>
                <w:color w:val="000000"/>
              </w:rPr>
              <w:t>Америка, Швейцария,</w:t>
            </w:r>
          </w:p>
          <w:p w:rsidR="00D33CB9" w:rsidRPr="00EB6564" w:rsidRDefault="00D33CB9" w:rsidP="00626F0F">
            <w:pPr>
              <w:shd w:val="clear" w:color="auto" w:fill="FFFFFF"/>
              <w:jc w:val="center"/>
              <w:rPr>
                <w:bCs/>
                <w:color w:val="000000"/>
              </w:rPr>
            </w:pPr>
            <w:r w:rsidRPr="00EB6564">
              <w:rPr>
                <w:bCs/>
                <w:color w:val="000000"/>
              </w:rPr>
              <w:t>Турция</w:t>
            </w:r>
          </w:p>
        </w:tc>
        <w:tc>
          <w:tcPr>
            <w:tcW w:w="5369" w:type="dxa"/>
            <w:tcBorders>
              <w:top w:val="single" w:sz="4" w:space="0" w:color="000000"/>
              <w:left w:val="single" w:sz="4" w:space="0" w:color="000000"/>
              <w:right w:val="single" w:sz="4" w:space="0" w:color="000000"/>
            </w:tcBorders>
            <w:vAlign w:val="center"/>
          </w:tcPr>
          <w:p w:rsidR="00D33CB9" w:rsidRPr="00EB6564" w:rsidRDefault="00D33CB9" w:rsidP="00626F0F">
            <w:pPr>
              <w:shd w:val="clear" w:color="auto" w:fill="FFFFFF"/>
              <w:snapToGrid w:val="0"/>
              <w:jc w:val="center"/>
              <w:rPr>
                <w:color w:val="000000"/>
              </w:rPr>
            </w:pPr>
            <w:r w:rsidRPr="00EB6564">
              <w:rPr>
                <w:color w:val="000000"/>
              </w:rPr>
              <w:t>Национальные стандарты подготовлены   с использованием МСФО и отвечают их требованиям и принципам, но некоторые</w:t>
            </w:r>
          </w:p>
          <w:p w:rsidR="00D33CB9" w:rsidRPr="00EB6564" w:rsidRDefault="00D33CB9" w:rsidP="00626F0F">
            <w:pPr>
              <w:shd w:val="clear" w:color="auto" w:fill="FFFFFF"/>
              <w:jc w:val="center"/>
              <w:rPr>
                <w:color w:val="000000"/>
              </w:rPr>
            </w:pPr>
            <w:r w:rsidRPr="00EB6564">
              <w:rPr>
                <w:color w:val="000000"/>
              </w:rPr>
              <w:t>могут предоставить больший или  меньший выбор методов или подходов. В то же время в тексте национальных            стандартов бухгалтерского учета 17 стран не ссылаются на МСФО</w:t>
            </w:r>
          </w:p>
        </w:tc>
      </w:tr>
      <w:tr w:rsidR="00D33CB9" w:rsidRPr="00EB6564" w:rsidTr="00626F0F">
        <w:trPr>
          <w:trHeight w:val="691"/>
        </w:trPr>
        <w:tc>
          <w:tcPr>
            <w:tcW w:w="465" w:type="dxa"/>
            <w:tcBorders>
              <w:top w:val="single" w:sz="4" w:space="0" w:color="000000"/>
              <w:left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6</w:t>
            </w:r>
          </w:p>
          <w:p w:rsidR="00D33CB9" w:rsidRPr="00EB6564" w:rsidRDefault="00D33CB9" w:rsidP="00626F0F">
            <w:pPr>
              <w:shd w:val="clear" w:color="auto" w:fill="FFFFFF"/>
              <w:jc w:val="center"/>
              <w:rPr>
                <w:color w:val="000000"/>
              </w:rPr>
            </w:pPr>
          </w:p>
          <w:p w:rsidR="00D33CB9" w:rsidRPr="00EB6564" w:rsidRDefault="00D33CB9" w:rsidP="00626F0F">
            <w:pPr>
              <w:shd w:val="clear" w:color="auto" w:fill="FFFFFF"/>
              <w:jc w:val="center"/>
              <w:rPr>
                <w:color w:val="000000"/>
              </w:rPr>
            </w:pPr>
          </w:p>
        </w:tc>
        <w:tc>
          <w:tcPr>
            <w:tcW w:w="4033" w:type="dxa"/>
            <w:tcBorders>
              <w:top w:val="single" w:sz="4" w:space="0" w:color="000000"/>
              <w:left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Австралия, Дания,</w:t>
            </w:r>
          </w:p>
          <w:p w:rsidR="00D33CB9" w:rsidRPr="00EB6564" w:rsidRDefault="00D33CB9" w:rsidP="00626F0F">
            <w:pPr>
              <w:shd w:val="clear" w:color="auto" w:fill="FFFFFF"/>
              <w:jc w:val="center"/>
              <w:rPr>
                <w:bCs/>
                <w:color w:val="000000"/>
              </w:rPr>
            </w:pPr>
            <w:r w:rsidRPr="00EB6564">
              <w:rPr>
                <w:bCs/>
                <w:color w:val="000000"/>
              </w:rPr>
              <w:t>Гонконг, Италия, Новая</w:t>
            </w:r>
          </w:p>
          <w:p w:rsidR="00D33CB9" w:rsidRPr="00EB6564" w:rsidRDefault="00D33CB9" w:rsidP="00626F0F">
            <w:pPr>
              <w:shd w:val="clear" w:color="auto" w:fill="FFFFFF"/>
              <w:jc w:val="center"/>
              <w:rPr>
                <w:bCs/>
                <w:color w:val="000000"/>
              </w:rPr>
            </w:pPr>
            <w:r w:rsidRPr="00EB6564">
              <w:rPr>
                <w:bCs/>
                <w:color w:val="000000"/>
              </w:rPr>
              <w:t>Зеландия, Швеция,</w:t>
            </w:r>
          </w:p>
          <w:p w:rsidR="00D33CB9" w:rsidRPr="00EB6564" w:rsidRDefault="00D33CB9" w:rsidP="00626F0F">
            <w:pPr>
              <w:shd w:val="clear" w:color="auto" w:fill="FFFFFF"/>
              <w:jc w:val="center"/>
              <w:rPr>
                <w:bCs/>
                <w:color w:val="000000"/>
              </w:rPr>
            </w:pPr>
            <w:r w:rsidRPr="00EB6564">
              <w:rPr>
                <w:bCs/>
                <w:color w:val="000000"/>
              </w:rPr>
              <w:t>Югославия</w:t>
            </w:r>
          </w:p>
        </w:tc>
        <w:tc>
          <w:tcPr>
            <w:tcW w:w="5369" w:type="dxa"/>
            <w:tcBorders>
              <w:top w:val="single" w:sz="4" w:space="0" w:color="000000"/>
              <w:left w:val="single" w:sz="4" w:space="0" w:color="000000"/>
              <w:right w:val="single" w:sz="4" w:space="0" w:color="000000"/>
            </w:tcBorders>
            <w:vAlign w:val="center"/>
          </w:tcPr>
          <w:p w:rsidR="00D33CB9" w:rsidRPr="00EB6564" w:rsidRDefault="00D33CB9" w:rsidP="00626F0F">
            <w:pPr>
              <w:shd w:val="clear" w:color="auto" w:fill="FFFFFF"/>
              <w:snapToGrid w:val="0"/>
              <w:jc w:val="center"/>
              <w:rPr>
                <w:color w:val="000000"/>
              </w:rPr>
            </w:pPr>
            <w:r w:rsidRPr="00EB6564">
              <w:rPr>
                <w:color w:val="000000"/>
              </w:rPr>
              <w:t>В отдельных параграфах стандартов</w:t>
            </w:r>
          </w:p>
          <w:p w:rsidR="00D33CB9" w:rsidRPr="00EB6564" w:rsidRDefault="00D33CB9" w:rsidP="00626F0F">
            <w:pPr>
              <w:shd w:val="clear" w:color="auto" w:fill="FFFFFF"/>
              <w:jc w:val="center"/>
              <w:rPr>
                <w:color w:val="000000"/>
              </w:rPr>
            </w:pPr>
            <w:r w:rsidRPr="00EB6564">
              <w:rPr>
                <w:color w:val="000000"/>
              </w:rPr>
              <w:t>предоставляется информация об отличии каждого национального стандарта бухгалтерского учета от МСФО</w:t>
            </w:r>
          </w:p>
        </w:tc>
      </w:tr>
      <w:tr w:rsidR="00D33CB9" w:rsidRPr="00EB6564" w:rsidTr="00626F0F">
        <w:trPr>
          <w:trHeight w:val="604"/>
        </w:trPr>
        <w:tc>
          <w:tcPr>
            <w:tcW w:w="465" w:type="dxa"/>
            <w:tcBorders>
              <w:top w:val="single" w:sz="4" w:space="0" w:color="000000"/>
              <w:left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7</w:t>
            </w:r>
          </w:p>
        </w:tc>
        <w:tc>
          <w:tcPr>
            <w:tcW w:w="4033" w:type="dxa"/>
            <w:tcBorders>
              <w:top w:val="single" w:sz="4" w:space="0" w:color="000000"/>
              <w:left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Румыния</w:t>
            </w:r>
          </w:p>
        </w:tc>
        <w:tc>
          <w:tcPr>
            <w:tcW w:w="5369" w:type="dxa"/>
            <w:tcBorders>
              <w:top w:val="single" w:sz="4" w:space="0" w:color="000000"/>
              <w:left w:val="single" w:sz="4" w:space="0" w:color="000000"/>
              <w:right w:val="single" w:sz="4" w:space="0" w:color="000000"/>
            </w:tcBorders>
            <w:vAlign w:val="center"/>
          </w:tcPr>
          <w:p w:rsidR="00D33CB9" w:rsidRPr="00EB6564" w:rsidRDefault="00D33CB9" w:rsidP="00626F0F">
            <w:pPr>
              <w:shd w:val="clear" w:color="auto" w:fill="FFFFFF"/>
              <w:snapToGrid w:val="0"/>
              <w:jc w:val="center"/>
              <w:rPr>
                <w:color w:val="000000"/>
              </w:rPr>
            </w:pPr>
            <w:r w:rsidRPr="00EB6564">
              <w:rPr>
                <w:color w:val="000000"/>
              </w:rPr>
              <w:t>В данный момент не существует</w:t>
            </w:r>
          </w:p>
          <w:p w:rsidR="00D33CB9" w:rsidRPr="00EB6564" w:rsidRDefault="00D33CB9" w:rsidP="00626F0F">
            <w:pPr>
              <w:shd w:val="clear" w:color="auto" w:fill="FFFFFF"/>
              <w:jc w:val="center"/>
              <w:rPr>
                <w:color w:val="000000"/>
              </w:rPr>
            </w:pPr>
            <w:r w:rsidRPr="00EB6564">
              <w:rPr>
                <w:color w:val="000000"/>
              </w:rPr>
              <w:t>национальных стандартов учета</w:t>
            </w:r>
          </w:p>
        </w:tc>
      </w:tr>
      <w:tr w:rsidR="00D33CB9" w:rsidRPr="00EB6564" w:rsidTr="00626F0F">
        <w:trPr>
          <w:trHeight w:hRule="exact" w:val="689"/>
        </w:trPr>
        <w:tc>
          <w:tcPr>
            <w:tcW w:w="465" w:type="dxa"/>
            <w:tcBorders>
              <w:top w:val="single" w:sz="4" w:space="0" w:color="000000"/>
              <w:left w:val="single" w:sz="4" w:space="0" w:color="000000"/>
              <w:bottom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8</w:t>
            </w:r>
          </w:p>
        </w:tc>
        <w:tc>
          <w:tcPr>
            <w:tcW w:w="4033" w:type="dxa"/>
            <w:tcBorders>
              <w:top w:val="single" w:sz="4" w:space="0" w:color="000000"/>
              <w:left w:val="single" w:sz="4" w:space="0" w:color="000000"/>
              <w:bottom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Ботсвана, Лесото</w:t>
            </w:r>
          </w:p>
        </w:tc>
        <w:tc>
          <w:tcPr>
            <w:tcW w:w="5369" w:type="dxa"/>
            <w:tcBorders>
              <w:top w:val="single" w:sz="4" w:space="0" w:color="000000"/>
              <w:left w:val="single" w:sz="4" w:space="0" w:color="000000"/>
              <w:bottom w:val="single" w:sz="4" w:space="0" w:color="000000"/>
              <w:right w:val="single" w:sz="4" w:space="0" w:color="000000"/>
            </w:tcBorders>
            <w:vAlign w:val="center"/>
          </w:tcPr>
          <w:p w:rsidR="00D33CB9" w:rsidRPr="00EB6564" w:rsidRDefault="00D33CB9" w:rsidP="00626F0F">
            <w:pPr>
              <w:shd w:val="clear" w:color="auto" w:fill="FFFFFF"/>
              <w:tabs>
                <w:tab w:val="left" w:leader="underscore" w:pos="3334"/>
              </w:tabs>
              <w:snapToGrid w:val="0"/>
              <w:jc w:val="center"/>
              <w:rPr>
                <w:color w:val="000000"/>
              </w:rPr>
            </w:pPr>
            <w:r w:rsidRPr="00EB6564">
              <w:rPr>
                <w:color w:val="000000"/>
              </w:rPr>
              <w:t>МСФО официально не признаны, но, как</w:t>
            </w:r>
            <w:r w:rsidRPr="00EB6564">
              <w:rPr>
                <w:color w:val="000000"/>
              </w:rPr>
              <w:br/>
              <w:t>правило, используются</w:t>
            </w:r>
          </w:p>
        </w:tc>
      </w:tr>
    </w:tbl>
    <w:p w:rsidR="00D33CB9" w:rsidRDefault="00D33CB9" w:rsidP="00D33CB9">
      <w:pPr>
        <w:shd w:val="clear" w:color="auto" w:fill="FFFFFF"/>
        <w:ind w:right="257" w:firstLine="648"/>
      </w:pPr>
    </w:p>
    <w:p w:rsidR="00D33CB9" w:rsidRDefault="00D33CB9" w:rsidP="00D33CB9">
      <w:pPr>
        <w:shd w:val="clear" w:color="auto" w:fill="FFFFFF"/>
        <w:ind w:left="14" w:right="-2" w:firstLine="410"/>
        <w:jc w:val="both"/>
        <w:rPr>
          <w:color w:val="000000"/>
        </w:rPr>
      </w:pPr>
      <w:r>
        <w:rPr>
          <w:color w:val="000000"/>
        </w:rPr>
        <w:t>Международные стандарты финансовой отчетности переведены на национальные языки Венгрии, Германии, Греции, Дании, Индонезии, Испании, Италии, Китая, Кореи, Малайзии, Норвегии, Объединенных Арабских Эмиратов, Польши, Португалии, России, Сербии, Словакии, Таиланда, Турции, Украины, Франции, Хорватии, Чехии, Швеции, Японии.</w:t>
      </w:r>
    </w:p>
    <w:p w:rsidR="00D33CB9" w:rsidRDefault="00D33CB9" w:rsidP="00D33CB9">
      <w:pPr>
        <w:shd w:val="clear" w:color="auto" w:fill="FFFFFF"/>
        <w:ind w:left="12" w:right="-2" w:firstLine="403"/>
        <w:jc w:val="both"/>
        <w:rPr>
          <w:color w:val="000000"/>
        </w:rPr>
      </w:pPr>
      <w:r>
        <w:rPr>
          <w:color w:val="000000"/>
        </w:rPr>
        <w:t>Европейская комиссия заявила, что она внедряет МСФО как соответствующую меру по достижению гармонизации отчетности в Европейском Сообществе. Законодательство Франции, Германии и Италии предусматривает возможность применения МСФО для составления отчетности как в стране, так и в международном масштабе. Несколько стран, вместе с Великобританией и Австралией, приняли политику приведения национальных стандартов в соответствие с международными стандартами финансовой отчетности.</w:t>
      </w:r>
    </w:p>
    <w:p w:rsidR="00D33CB9" w:rsidRDefault="00D33CB9" w:rsidP="00D33CB9">
      <w:pPr>
        <w:shd w:val="clear" w:color="auto" w:fill="FFFFFF"/>
        <w:ind w:right="-2"/>
        <w:jc w:val="both"/>
        <w:rPr>
          <w:color w:val="000000"/>
        </w:rPr>
      </w:pPr>
      <w:r>
        <w:rPr>
          <w:b/>
          <w:bCs/>
          <w:i/>
          <w:iCs/>
          <w:color w:val="000000"/>
        </w:rPr>
        <w:t xml:space="preserve">     </w:t>
      </w:r>
      <w:r>
        <w:rPr>
          <w:color w:val="000000"/>
        </w:rPr>
        <w:t>Идея стандартизации учетных процедур</w:t>
      </w:r>
      <w:r>
        <w:rPr>
          <w:iCs/>
          <w:color w:val="000000"/>
        </w:rPr>
        <w:t xml:space="preserve"> </w:t>
      </w:r>
      <w:r>
        <w:rPr>
          <w:color w:val="000000"/>
        </w:rPr>
        <w:t>реализуется в рамках унификации учета, которую проводит Комитет по международным стандартам финансовой     отчетности - КМСФО, разрабатывая и публикуя международные стандарты финансовой отчетности. Цель этого комитета состоит в разработке унифицированного набора стандартов, которые применяются к любой ситуации в любой стране.</w:t>
      </w:r>
    </w:p>
    <w:p w:rsidR="00D33CB9" w:rsidRDefault="00D33CB9" w:rsidP="00D33CB9">
      <w:pPr>
        <w:shd w:val="clear" w:color="auto" w:fill="FFFFFF"/>
        <w:ind w:left="10" w:right="12" w:firstLine="408"/>
        <w:jc w:val="both"/>
        <w:rPr>
          <w:color w:val="000000"/>
        </w:rPr>
      </w:pPr>
      <w:r>
        <w:rPr>
          <w:color w:val="000000"/>
        </w:rPr>
        <w:t>Члены Совета назначаются на срок до 5-ти лет. Член Совета, срок полномочий которого закончился, может быть переизбран.</w:t>
      </w:r>
    </w:p>
    <w:p w:rsidR="00D33CB9" w:rsidRDefault="00D33CB9" w:rsidP="00D33CB9">
      <w:pPr>
        <w:shd w:val="clear" w:color="auto" w:fill="FFFFFF"/>
        <w:ind w:left="12" w:right="14" w:firstLine="403"/>
        <w:jc w:val="both"/>
        <w:rPr>
          <w:color w:val="000000"/>
        </w:rPr>
      </w:pPr>
      <w:r>
        <w:rPr>
          <w:color w:val="000000"/>
        </w:rPr>
        <w:t>Совет составляет отчет о своей деятельности каждый год и присылает его членам КМСФО, Совету МФБ и другим заинтересованным лицам и организациям.</w:t>
      </w:r>
    </w:p>
    <w:p w:rsidR="00D33CB9" w:rsidRDefault="00D33CB9" w:rsidP="00D33CB9">
      <w:pPr>
        <w:shd w:val="clear" w:color="auto" w:fill="FFFFFF"/>
        <w:ind w:left="7" w:right="17" w:firstLine="406"/>
        <w:jc w:val="both"/>
        <w:rPr>
          <w:color w:val="000000"/>
        </w:rPr>
      </w:pPr>
      <w:r>
        <w:rPr>
          <w:color w:val="000000"/>
        </w:rPr>
        <w:t>Председатель Совета избирается на срок 2,5 года, однако он не может быть переизбран на повторный срок. Страна-член Совета, из которой избран председатель, будет иметь право еще на одного представителя в Совете.</w:t>
      </w:r>
    </w:p>
    <w:p w:rsidR="00D33CB9" w:rsidRDefault="00D33CB9" w:rsidP="00D33CB9">
      <w:pPr>
        <w:shd w:val="clear" w:color="auto" w:fill="FFFFFF"/>
        <w:ind w:left="410"/>
        <w:jc w:val="both"/>
        <w:rPr>
          <w:color w:val="000000"/>
        </w:rPr>
      </w:pPr>
      <w:r>
        <w:rPr>
          <w:color w:val="000000"/>
        </w:rPr>
        <w:t>Совет уполномочен:</w:t>
      </w:r>
    </w:p>
    <w:p w:rsidR="00D33CB9" w:rsidRDefault="00D33CB9" w:rsidP="00D33CB9">
      <w:pPr>
        <w:numPr>
          <w:ilvl w:val="0"/>
          <w:numId w:val="1"/>
        </w:numPr>
        <w:shd w:val="clear" w:color="auto" w:fill="FFFFFF"/>
        <w:tabs>
          <w:tab w:val="left" w:pos="548"/>
          <w:tab w:val="left" w:pos="810"/>
        </w:tabs>
        <w:ind w:left="548" w:right="22"/>
        <w:jc w:val="both"/>
        <w:rPr>
          <w:color w:val="000000"/>
        </w:rPr>
      </w:pPr>
      <w:r>
        <w:rPr>
          <w:color w:val="000000"/>
        </w:rPr>
        <w:t>привлекать не более четырех организаций, заинтересованных в финансовой отчетности, для доизбрания в Совет;</w:t>
      </w:r>
    </w:p>
    <w:p w:rsidR="00D33CB9" w:rsidRDefault="00D33CB9" w:rsidP="00D33CB9">
      <w:pPr>
        <w:numPr>
          <w:ilvl w:val="0"/>
          <w:numId w:val="1"/>
        </w:numPr>
        <w:shd w:val="clear" w:color="auto" w:fill="FFFFFF"/>
        <w:tabs>
          <w:tab w:val="left" w:pos="548"/>
          <w:tab w:val="left" w:pos="810"/>
        </w:tabs>
        <w:ind w:left="548" w:right="26"/>
        <w:jc w:val="both"/>
        <w:rPr>
          <w:color w:val="000000"/>
        </w:rPr>
      </w:pPr>
      <w:r>
        <w:rPr>
          <w:color w:val="000000"/>
        </w:rPr>
        <w:t>исключить из членов Совета любую страну - члена Совета, которая не смогла присутствовать на двух заседаниях Совета подряд, или ее задолженность по финансовым взносам, установленным согласно Конституции КМСФО, составляет больше года;</w:t>
      </w:r>
    </w:p>
    <w:p w:rsidR="00D33CB9" w:rsidRDefault="00D33CB9" w:rsidP="00D33CB9">
      <w:pPr>
        <w:numPr>
          <w:ilvl w:val="0"/>
          <w:numId w:val="1"/>
        </w:numPr>
        <w:shd w:val="clear" w:color="auto" w:fill="FFFFFF"/>
        <w:tabs>
          <w:tab w:val="left" w:pos="548"/>
          <w:tab w:val="left" w:pos="810"/>
        </w:tabs>
        <w:ind w:left="548" w:right="22"/>
        <w:jc w:val="both"/>
        <w:rPr>
          <w:color w:val="000000"/>
        </w:rPr>
      </w:pPr>
      <w:r>
        <w:rPr>
          <w:color w:val="000000"/>
        </w:rPr>
        <w:t>публиковать документы, связанные с бухгалтерским учетом на международном уровне, для обсуждения и предоставления комментариев при условии, что большинство членов Совета проголосовало за такую публикацию;</w:t>
      </w:r>
    </w:p>
    <w:p w:rsidR="00D33CB9" w:rsidRDefault="00D33CB9" w:rsidP="00D33CB9">
      <w:pPr>
        <w:numPr>
          <w:ilvl w:val="0"/>
          <w:numId w:val="1"/>
        </w:numPr>
        <w:shd w:val="clear" w:color="auto" w:fill="FFFFFF"/>
        <w:tabs>
          <w:tab w:val="left" w:pos="548"/>
          <w:tab w:val="left" w:pos="810"/>
        </w:tabs>
        <w:ind w:left="548" w:right="10"/>
        <w:jc w:val="both"/>
        <w:rPr>
          <w:color w:val="000000"/>
        </w:rPr>
      </w:pPr>
      <w:r>
        <w:rPr>
          <w:color w:val="000000"/>
        </w:rPr>
        <w:t>публиковать проекты для обсуждения и представления комментариев (включая изменения в действующие стандарты) от лица  Комитета при условии, что не менее 2/3 Совета проголосовало за такую публикацию;</w:t>
      </w:r>
    </w:p>
    <w:p w:rsidR="00D33CB9" w:rsidRDefault="00D33CB9" w:rsidP="00D33CB9">
      <w:pPr>
        <w:numPr>
          <w:ilvl w:val="0"/>
          <w:numId w:val="1"/>
        </w:numPr>
        <w:shd w:val="clear" w:color="auto" w:fill="FFFFFF"/>
        <w:tabs>
          <w:tab w:val="left" w:pos="548"/>
          <w:tab w:val="left" w:pos="810"/>
        </w:tabs>
        <w:ind w:left="548"/>
        <w:jc w:val="both"/>
        <w:rPr>
          <w:color w:val="000000"/>
        </w:rPr>
      </w:pPr>
      <w:r>
        <w:rPr>
          <w:color w:val="000000"/>
        </w:rPr>
        <w:t>публиковать МСФО при условии, что не менее 2/3 Совета проголосовало за такую публикацию;</w:t>
      </w:r>
    </w:p>
    <w:p w:rsidR="00D33CB9" w:rsidRDefault="00D33CB9" w:rsidP="00D33CB9">
      <w:pPr>
        <w:numPr>
          <w:ilvl w:val="0"/>
          <w:numId w:val="1"/>
        </w:numPr>
        <w:shd w:val="clear" w:color="auto" w:fill="FFFFFF"/>
        <w:tabs>
          <w:tab w:val="left" w:pos="548"/>
          <w:tab w:val="left" w:pos="810"/>
        </w:tabs>
        <w:ind w:left="548" w:right="5"/>
        <w:jc w:val="both"/>
        <w:rPr>
          <w:color w:val="000000"/>
        </w:rPr>
      </w:pPr>
      <w:r>
        <w:rPr>
          <w:color w:val="000000"/>
        </w:rPr>
        <w:t>установить действующие процедуры при условии, что они не противоречат положениям данной Конституции;</w:t>
      </w:r>
    </w:p>
    <w:p w:rsidR="00D33CB9" w:rsidRDefault="00D33CB9" w:rsidP="00D33CB9">
      <w:pPr>
        <w:numPr>
          <w:ilvl w:val="0"/>
          <w:numId w:val="1"/>
        </w:numPr>
        <w:shd w:val="clear" w:color="auto" w:fill="FFFFFF"/>
        <w:tabs>
          <w:tab w:val="left" w:pos="548"/>
          <w:tab w:val="left" w:pos="810"/>
        </w:tabs>
        <w:ind w:left="548" w:right="2"/>
        <w:jc w:val="both"/>
        <w:rPr>
          <w:color w:val="000000"/>
        </w:rPr>
      </w:pPr>
      <w:r>
        <w:rPr>
          <w:color w:val="000000"/>
        </w:rPr>
        <w:t>проводить обсуждения, вести переговоры или вступать в ассоциации с внешними учреждениями и вообще оказывать содействие усовершенствованию и гармонизации стандартов бухгалтерского учета на международном уровне;</w:t>
      </w:r>
    </w:p>
    <w:p w:rsidR="00D33CB9" w:rsidRDefault="00D33CB9" w:rsidP="00D33CB9">
      <w:pPr>
        <w:numPr>
          <w:ilvl w:val="0"/>
          <w:numId w:val="1"/>
        </w:numPr>
        <w:shd w:val="clear" w:color="auto" w:fill="FFFFFF"/>
        <w:tabs>
          <w:tab w:val="left" w:pos="548"/>
          <w:tab w:val="left" w:pos="810"/>
        </w:tabs>
        <w:ind w:left="548" w:right="7"/>
        <w:jc w:val="both"/>
        <w:rPr>
          <w:color w:val="000000"/>
        </w:rPr>
      </w:pPr>
      <w:r>
        <w:rPr>
          <w:color w:val="000000"/>
        </w:rPr>
        <w:t>искать и получать средства от членов и не членов КМСФО, заинтересованных в поддержке целей КМСФО, при условии, что это финансирование организовано так, что не уменьшает независимость КМСФО или не влияет на положение о его независимости.</w:t>
      </w:r>
    </w:p>
    <w:p w:rsidR="00D33CB9" w:rsidRDefault="00D33CB9" w:rsidP="00D33CB9">
      <w:pPr>
        <w:shd w:val="clear" w:color="auto" w:fill="FFFFFF"/>
        <w:ind w:left="2" w:right="5" w:firstLine="406"/>
        <w:jc w:val="both"/>
        <w:rPr>
          <w:color w:val="000000"/>
        </w:rPr>
      </w:pPr>
      <w:r>
        <w:rPr>
          <w:color w:val="000000"/>
        </w:rPr>
        <w:t xml:space="preserve">Начиная с 1 января 1998 года, на срок 2,5 года странами - членами Совета были назначены: Канада, США, Мексика, Скандинавская ассоциация общественных бухгалтеров, Великобритания, Нидерланды, Германия, Франция, Южная Африка, Индия, Малайзия, Япония, Австралия, а также представители Международного совета инвестиционных ассоциаций, Федерации швейцарских промышленных холдинговых компаний и Международной ассоциации специалистов финансовых учреждений. В состав делегации Индии и Южной Африки также входят представители, соответственно Шри-Ланки и </w:t>
      </w:r>
      <w:r>
        <w:rPr>
          <w:color w:val="000000"/>
        </w:rPr>
        <w:lastRenderedPageBreak/>
        <w:t>Зимбабве. Представители Европейской комиссии, Совета по стандартам финансового учета США, Международной организации комиссий по ценным бумагам и Китайской народной республики принимают участие в заседаниях Совета как наблюдатели.</w:t>
      </w:r>
    </w:p>
    <w:p w:rsidR="00D33CB9" w:rsidRDefault="00D33CB9" w:rsidP="00D33CB9">
      <w:pPr>
        <w:shd w:val="clear" w:color="auto" w:fill="FFFFFF"/>
        <w:ind w:firstLine="403"/>
        <w:jc w:val="both"/>
        <w:rPr>
          <w:color w:val="000000"/>
        </w:rPr>
      </w:pPr>
      <w:r>
        <w:rPr>
          <w:iCs/>
          <w:color w:val="000000"/>
        </w:rPr>
        <w:t xml:space="preserve">Консультативный совет. </w:t>
      </w:r>
      <w:r>
        <w:rPr>
          <w:color w:val="000000"/>
        </w:rPr>
        <w:t>В 1981 г. Совет КМСФО создал международный Консультативный совет, объединяющий группу представителей международных организаций разработчиков и пользователей финансовых отчетов, фондовых бирж и организаций, регулирующих оборот ценных бумаг. В состав группы входят также представители или наблюдатели из агентств развития, органов по разработке стандартов и межправительственных организаций. В настоящее время членами Консультативного совета являются:</w:t>
      </w:r>
    </w:p>
    <w:p w:rsidR="00D33CB9" w:rsidRDefault="00D33CB9" w:rsidP="00D33CB9">
      <w:pPr>
        <w:numPr>
          <w:ilvl w:val="0"/>
          <w:numId w:val="12"/>
        </w:numPr>
        <w:shd w:val="clear" w:color="auto" w:fill="FFFFFF"/>
        <w:tabs>
          <w:tab w:val="left" w:pos="810"/>
        </w:tabs>
        <w:ind w:left="810"/>
        <w:jc w:val="both"/>
        <w:rPr>
          <w:color w:val="000000"/>
        </w:rPr>
      </w:pPr>
      <w:r>
        <w:rPr>
          <w:color w:val="000000"/>
        </w:rPr>
        <w:t>Базельский комитет по банковскому надзору;</w:t>
      </w:r>
    </w:p>
    <w:p w:rsidR="00D33CB9" w:rsidRDefault="00D33CB9" w:rsidP="00D33CB9">
      <w:pPr>
        <w:numPr>
          <w:ilvl w:val="0"/>
          <w:numId w:val="12"/>
        </w:numPr>
        <w:shd w:val="clear" w:color="auto" w:fill="FFFFFF"/>
        <w:tabs>
          <w:tab w:val="left" w:pos="810"/>
        </w:tabs>
        <w:ind w:left="810"/>
        <w:jc w:val="both"/>
        <w:rPr>
          <w:color w:val="000000"/>
        </w:rPr>
      </w:pPr>
      <w:r>
        <w:rPr>
          <w:color w:val="000000"/>
        </w:rPr>
        <w:t>Европейская комиссия</w:t>
      </w:r>
    </w:p>
    <w:p w:rsidR="00D33CB9" w:rsidRDefault="00D33CB9" w:rsidP="00D33CB9">
      <w:pPr>
        <w:numPr>
          <w:ilvl w:val="0"/>
          <w:numId w:val="12"/>
        </w:numPr>
        <w:shd w:val="clear" w:color="auto" w:fill="FFFFFF"/>
        <w:tabs>
          <w:tab w:val="left" w:pos="810"/>
        </w:tabs>
        <w:ind w:left="810"/>
        <w:jc w:val="both"/>
        <w:rPr>
          <w:color w:val="000000"/>
        </w:rPr>
      </w:pPr>
      <w:r>
        <w:rPr>
          <w:color w:val="000000"/>
        </w:rPr>
        <w:t>Международная актуарная ассоциация;</w:t>
      </w:r>
    </w:p>
    <w:p w:rsidR="00D33CB9" w:rsidRDefault="00D33CB9" w:rsidP="00D33CB9">
      <w:pPr>
        <w:numPr>
          <w:ilvl w:val="0"/>
          <w:numId w:val="12"/>
        </w:numPr>
        <w:shd w:val="clear" w:color="auto" w:fill="FFFFFF"/>
        <w:tabs>
          <w:tab w:val="left" w:pos="810"/>
        </w:tabs>
        <w:ind w:left="810"/>
        <w:jc w:val="both"/>
        <w:rPr>
          <w:color w:val="000000"/>
        </w:rPr>
      </w:pPr>
      <w:r>
        <w:rPr>
          <w:color w:val="000000"/>
        </w:rPr>
        <w:t>Международная ассоциация страховых инспекторов;</w:t>
      </w:r>
    </w:p>
    <w:p w:rsidR="00D33CB9" w:rsidRDefault="00D33CB9" w:rsidP="00D33CB9">
      <w:pPr>
        <w:numPr>
          <w:ilvl w:val="0"/>
          <w:numId w:val="12"/>
        </w:numPr>
        <w:shd w:val="clear" w:color="auto" w:fill="FFFFFF"/>
        <w:tabs>
          <w:tab w:val="left" w:pos="810"/>
        </w:tabs>
        <w:ind w:left="810"/>
        <w:jc w:val="both"/>
        <w:rPr>
          <w:color w:val="000000"/>
        </w:rPr>
      </w:pPr>
      <w:r>
        <w:rPr>
          <w:color w:val="000000"/>
        </w:rPr>
        <w:t>Международная ассоциация адвокатов;</w:t>
      </w:r>
    </w:p>
    <w:p w:rsidR="00D33CB9" w:rsidRDefault="00D33CB9" w:rsidP="00D33CB9">
      <w:pPr>
        <w:numPr>
          <w:ilvl w:val="0"/>
          <w:numId w:val="12"/>
        </w:numPr>
        <w:shd w:val="clear" w:color="auto" w:fill="FFFFFF"/>
        <w:tabs>
          <w:tab w:val="left" w:pos="810"/>
        </w:tabs>
        <w:ind w:left="810"/>
        <w:jc w:val="both"/>
        <w:rPr>
          <w:color w:val="000000"/>
        </w:rPr>
      </w:pPr>
      <w:r>
        <w:rPr>
          <w:color w:val="000000"/>
        </w:rPr>
        <w:t>Международная ассоциация по бухгалтерскому образованию и исследованиям;</w:t>
      </w:r>
    </w:p>
    <w:p w:rsidR="00D33CB9" w:rsidRDefault="00D33CB9" w:rsidP="00D33CB9">
      <w:pPr>
        <w:numPr>
          <w:ilvl w:val="0"/>
          <w:numId w:val="12"/>
        </w:numPr>
        <w:shd w:val="clear" w:color="auto" w:fill="FFFFFF"/>
        <w:tabs>
          <w:tab w:val="left" w:pos="810"/>
        </w:tabs>
        <w:ind w:left="810"/>
        <w:jc w:val="both"/>
        <w:rPr>
          <w:color w:val="000000"/>
        </w:rPr>
      </w:pPr>
      <w:r>
        <w:rPr>
          <w:color w:val="000000"/>
        </w:rPr>
        <w:t>Международная организация комиссий по ценным бумагам;</w:t>
      </w:r>
    </w:p>
    <w:p w:rsidR="00D33CB9" w:rsidRDefault="00D33CB9" w:rsidP="00D33CB9">
      <w:pPr>
        <w:numPr>
          <w:ilvl w:val="0"/>
          <w:numId w:val="12"/>
        </w:numPr>
        <w:shd w:val="clear" w:color="auto" w:fill="FFFFFF"/>
        <w:tabs>
          <w:tab w:val="left" w:pos="810"/>
        </w:tabs>
        <w:ind w:left="810" w:right="2"/>
        <w:jc w:val="both"/>
        <w:rPr>
          <w:color w:val="000000"/>
        </w:rPr>
      </w:pPr>
      <w:r>
        <w:rPr>
          <w:color w:val="000000"/>
        </w:rPr>
        <w:t>Международная конфедерация свободных профсоюзов и Международная конфедерация труда;</w:t>
      </w:r>
    </w:p>
    <w:p w:rsidR="00D33CB9" w:rsidRDefault="00D33CB9" w:rsidP="00D33CB9">
      <w:pPr>
        <w:numPr>
          <w:ilvl w:val="0"/>
          <w:numId w:val="12"/>
        </w:numPr>
        <w:shd w:val="clear" w:color="auto" w:fill="FFFFFF"/>
        <w:tabs>
          <w:tab w:val="left" w:pos="810"/>
        </w:tabs>
        <w:ind w:left="810"/>
        <w:jc w:val="both"/>
        <w:rPr>
          <w:color w:val="000000"/>
        </w:rPr>
      </w:pPr>
      <w:r>
        <w:rPr>
          <w:color w:val="000000"/>
        </w:rPr>
        <w:t>Международная торговая палата;</w:t>
      </w:r>
    </w:p>
    <w:p w:rsidR="00D33CB9" w:rsidRDefault="00D33CB9" w:rsidP="00D33CB9">
      <w:pPr>
        <w:numPr>
          <w:ilvl w:val="0"/>
          <w:numId w:val="12"/>
        </w:numPr>
        <w:shd w:val="clear" w:color="auto" w:fill="FFFFFF"/>
        <w:tabs>
          <w:tab w:val="left" w:pos="810"/>
        </w:tabs>
        <w:ind w:left="810"/>
        <w:jc w:val="both"/>
        <w:rPr>
          <w:color w:val="000000"/>
        </w:rPr>
      </w:pPr>
      <w:r>
        <w:rPr>
          <w:color w:val="000000"/>
        </w:rPr>
        <w:t>Международная федерация фондовых рынков;</w:t>
      </w:r>
    </w:p>
    <w:p w:rsidR="00D33CB9" w:rsidRDefault="00D33CB9" w:rsidP="00D33CB9">
      <w:pPr>
        <w:numPr>
          <w:ilvl w:val="0"/>
          <w:numId w:val="12"/>
        </w:numPr>
        <w:shd w:val="clear" w:color="auto" w:fill="FFFFFF"/>
        <w:tabs>
          <w:tab w:val="left" w:pos="810"/>
        </w:tabs>
        <w:ind w:left="810"/>
        <w:jc w:val="both"/>
        <w:rPr>
          <w:color w:val="000000"/>
        </w:rPr>
      </w:pPr>
      <w:r>
        <w:rPr>
          <w:color w:val="000000"/>
        </w:rPr>
        <w:t>Международная финансовая корпорация;</w:t>
      </w:r>
    </w:p>
    <w:p w:rsidR="00D33CB9" w:rsidRDefault="00D33CB9" w:rsidP="00D33CB9">
      <w:pPr>
        <w:numPr>
          <w:ilvl w:val="0"/>
          <w:numId w:val="12"/>
        </w:numPr>
        <w:shd w:val="clear" w:color="auto" w:fill="FFFFFF"/>
        <w:tabs>
          <w:tab w:val="left" w:pos="810"/>
        </w:tabs>
        <w:ind w:left="810"/>
        <w:jc w:val="both"/>
        <w:rPr>
          <w:color w:val="000000"/>
        </w:rPr>
      </w:pPr>
      <w:r>
        <w:rPr>
          <w:color w:val="000000"/>
        </w:rPr>
        <w:t>Международный комитет по стандартам оценки;</w:t>
      </w:r>
    </w:p>
    <w:p w:rsidR="00D33CB9" w:rsidRDefault="00D33CB9" w:rsidP="00D33CB9">
      <w:pPr>
        <w:numPr>
          <w:ilvl w:val="0"/>
          <w:numId w:val="12"/>
        </w:numPr>
        <w:shd w:val="clear" w:color="auto" w:fill="FFFFFF"/>
        <w:tabs>
          <w:tab w:val="left" w:pos="810"/>
        </w:tabs>
        <w:ind w:left="810"/>
        <w:jc w:val="both"/>
        <w:rPr>
          <w:color w:val="000000"/>
        </w:rPr>
      </w:pPr>
      <w:r>
        <w:rPr>
          <w:color w:val="000000"/>
        </w:rPr>
        <w:t>Международные банковские ассоциации;</w:t>
      </w:r>
    </w:p>
    <w:p w:rsidR="00D33CB9" w:rsidRDefault="00D33CB9" w:rsidP="00D33CB9">
      <w:pPr>
        <w:numPr>
          <w:ilvl w:val="0"/>
          <w:numId w:val="12"/>
        </w:numPr>
        <w:shd w:val="clear" w:color="auto" w:fill="FFFFFF"/>
        <w:tabs>
          <w:tab w:val="left" w:pos="810"/>
        </w:tabs>
        <w:ind w:left="810"/>
        <w:jc w:val="both"/>
        <w:rPr>
          <w:color w:val="000000"/>
        </w:rPr>
      </w:pPr>
      <w:r>
        <w:rPr>
          <w:color w:val="000000"/>
        </w:rPr>
        <w:t>Организация по экономическому сотрудничеству и развитию*;</w:t>
      </w:r>
    </w:p>
    <w:p w:rsidR="00D33CB9" w:rsidRDefault="00D33CB9" w:rsidP="00D33CB9">
      <w:pPr>
        <w:numPr>
          <w:ilvl w:val="0"/>
          <w:numId w:val="12"/>
        </w:numPr>
        <w:shd w:val="clear" w:color="auto" w:fill="FFFFFF"/>
        <w:tabs>
          <w:tab w:val="left" w:pos="810"/>
        </w:tabs>
        <w:ind w:left="810"/>
        <w:jc w:val="both"/>
        <w:rPr>
          <w:color w:val="000000"/>
        </w:rPr>
      </w:pPr>
      <w:r>
        <w:rPr>
          <w:color w:val="000000"/>
        </w:rPr>
        <w:t>Совет по стандартам финансового учета;</w:t>
      </w:r>
    </w:p>
    <w:p w:rsidR="00D33CB9" w:rsidRDefault="00D33CB9" w:rsidP="00D33CB9">
      <w:pPr>
        <w:numPr>
          <w:ilvl w:val="0"/>
          <w:numId w:val="12"/>
        </w:numPr>
        <w:shd w:val="clear" w:color="auto" w:fill="FFFFFF"/>
        <w:tabs>
          <w:tab w:val="left" w:pos="810"/>
        </w:tabs>
        <w:ind w:left="810"/>
        <w:jc w:val="both"/>
        <w:rPr>
          <w:color w:val="000000"/>
        </w:rPr>
      </w:pPr>
      <w:r>
        <w:rPr>
          <w:color w:val="000000"/>
        </w:rPr>
        <w:t>Мировой банк;</w:t>
      </w:r>
    </w:p>
    <w:p w:rsidR="00D33CB9" w:rsidRDefault="00D33CB9" w:rsidP="00D33CB9">
      <w:pPr>
        <w:numPr>
          <w:ilvl w:val="0"/>
          <w:numId w:val="12"/>
        </w:numPr>
        <w:shd w:val="clear" w:color="auto" w:fill="FFFFFF"/>
        <w:tabs>
          <w:tab w:val="left" w:pos="810"/>
        </w:tabs>
        <w:ind w:left="810" w:right="1459"/>
        <w:jc w:val="both"/>
        <w:rPr>
          <w:color w:val="000000"/>
        </w:rPr>
      </w:pPr>
      <w:r>
        <w:rPr>
          <w:color w:val="000000"/>
        </w:rPr>
        <w:t xml:space="preserve">Федерация банкиров Европейского Сообщества. </w:t>
      </w:r>
    </w:p>
    <w:p w:rsidR="00D33CB9" w:rsidRDefault="00D33CB9" w:rsidP="00D33CB9">
      <w:pPr>
        <w:shd w:val="clear" w:color="auto" w:fill="FFFFFF"/>
        <w:ind w:left="5" w:right="14" w:firstLine="413"/>
        <w:jc w:val="both"/>
        <w:rPr>
          <w:iCs/>
          <w:color w:val="000000"/>
        </w:rPr>
      </w:pPr>
    </w:p>
    <w:p w:rsidR="00D33CB9" w:rsidRDefault="00D33CB9" w:rsidP="00D33CB9">
      <w:pPr>
        <w:shd w:val="clear" w:color="auto" w:fill="FFFFFF"/>
        <w:ind w:left="5" w:right="14" w:firstLine="413"/>
        <w:jc w:val="both"/>
        <w:rPr>
          <w:color w:val="000000"/>
        </w:rPr>
      </w:pPr>
      <w:r>
        <w:rPr>
          <w:iCs/>
          <w:color w:val="000000"/>
        </w:rPr>
        <w:t xml:space="preserve">Совещательный совет: </w:t>
      </w:r>
      <w:r>
        <w:rPr>
          <w:color w:val="000000"/>
        </w:rPr>
        <w:t>В 1995 г. КМСФО создал международный Совещательный совет - орган высокого уровня, в состав которого входят ведущие представители бухгалтерской профессии, бизнеса, пользователи финансовой отчетности, занимающие руководящие должности. Задача Совещательного совета - содействовать принятию международных стандартов и повышению авторитета деятельности КМСФО путем:</w:t>
      </w:r>
    </w:p>
    <w:p w:rsidR="00D33CB9" w:rsidRDefault="00D33CB9" w:rsidP="00D33CB9">
      <w:pPr>
        <w:numPr>
          <w:ilvl w:val="0"/>
          <w:numId w:val="48"/>
        </w:numPr>
        <w:shd w:val="clear" w:color="auto" w:fill="FFFFFF"/>
        <w:tabs>
          <w:tab w:val="left" w:pos="284"/>
        </w:tabs>
        <w:ind w:left="284" w:right="24" w:hanging="284"/>
        <w:jc w:val="both"/>
        <w:rPr>
          <w:color w:val="000000"/>
        </w:rPr>
      </w:pPr>
      <w:r>
        <w:rPr>
          <w:color w:val="000000"/>
        </w:rPr>
        <w:t>пересмотра и представления комментариев относительно стратегии и планов Совета для удовлетворения потребностей тех стран, чьи представители избраны в КМСФО;</w:t>
      </w:r>
    </w:p>
    <w:p w:rsidR="00D33CB9" w:rsidRDefault="00D33CB9" w:rsidP="00D33CB9">
      <w:pPr>
        <w:numPr>
          <w:ilvl w:val="0"/>
          <w:numId w:val="48"/>
        </w:numPr>
        <w:shd w:val="clear" w:color="auto" w:fill="FFFFFF"/>
        <w:tabs>
          <w:tab w:val="left" w:pos="0"/>
          <w:tab w:val="left" w:pos="284"/>
        </w:tabs>
        <w:ind w:left="284" w:right="41" w:hanging="284"/>
        <w:jc w:val="both"/>
        <w:rPr>
          <w:color w:val="000000"/>
        </w:rPr>
      </w:pPr>
      <w:r>
        <w:rPr>
          <w:color w:val="000000"/>
        </w:rPr>
        <w:t>подготовки годовых отчетов об эффективности деятельности Совета относительно достижения его целей и соблюдения необходимых процедур;</w:t>
      </w:r>
    </w:p>
    <w:p w:rsidR="00D33CB9" w:rsidRDefault="00D33CB9" w:rsidP="00D33CB9">
      <w:pPr>
        <w:numPr>
          <w:ilvl w:val="0"/>
          <w:numId w:val="48"/>
        </w:numPr>
        <w:shd w:val="clear" w:color="auto" w:fill="FFFFFF"/>
        <w:tabs>
          <w:tab w:val="left" w:pos="0"/>
          <w:tab w:val="left" w:pos="284"/>
        </w:tabs>
        <w:ind w:left="284" w:right="36" w:hanging="284"/>
        <w:jc w:val="both"/>
        <w:rPr>
          <w:color w:val="000000"/>
        </w:rPr>
      </w:pPr>
      <w:r>
        <w:rPr>
          <w:color w:val="000000"/>
        </w:rPr>
        <w:t>поиска и обеспечения финансирования деятельности КМСФО так, чтобы оно не ограничивало независимость КМСФО;</w:t>
      </w:r>
    </w:p>
    <w:p w:rsidR="00D33CB9" w:rsidRDefault="00D33CB9" w:rsidP="00D33CB9">
      <w:pPr>
        <w:numPr>
          <w:ilvl w:val="0"/>
          <w:numId w:val="48"/>
        </w:numPr>
        <w:shd w:val="clear" w:color="auto" w:fill="FFFFFF"/>
        <w:tabs>
          <w:tab w:val="left" w:pos="0"/>
          <w:tab w:val="left" w:pos="284"/>
        </w:tabs>
        <w:ind w:left="284" w:right="36" w:hanging="284"/>
        <w:jc w:val="both"/>
        <w:rPr>
          <w:color w:val="000000"/>
        </w:rPr>
      </w:pPr>
      <w:r>
        <w:rPr>
          <w:color w:val="000000"/>
        </w:rPr>
        <w:t>содействия участия в работе КМСФО и принятие работы КМСФО представителями бухгалтерской профессии, деловым сообществом, пользователями финансовых отчетов и другими заинтересованными сторонами;</w:t>
      </w:r>
    </w:p>
    <w:p w:rsidR="00D33CB9" w:rsidRDefault="00D33CB9" w:rsidP="00D33CB9">
      <w:pPr>
        <w:numPr>
          <w:ilvl w:val="0"/>
          <w:numId w:val="48"/>
        </w:numPr>
        <w:shd w:val="clear" w:color="auto" w:fill="FFFFFF"/>
        <w:tabs>
          <w:tab w:val="left" w:pos="0"/>
          <w:tab w:val="left" w:pos="284"/>
        </w:tabs>
        <w:ind w:hanging="720"/>
        <w:jc w:val="both"/>
        <w:rPr>
          <w:color w:val="000000"/>
        </w:rPr>
      </w:pPr>
      <w:r>
        <w:rPr>
          <w:color w:val="000000"/>
        </w:rPr>
        <w:t>рассмотрения бюджетов и финансовых отчетов КМСФО.</w:t>
      </w:r>
    </w:p>
    <w:p w:rsidR="00D33CB9" w:rsidRDefault="00D33CB9" w:rsidP="00D33CB9">
      <w:pPr>
        <w:shd w:val="clear" w:color="auto" w:fill="FFFFFF"/>
        <w:ind w:right="10" w:firstLine="528"/>
        <w:jc w:val="both"/>
        <w:rPr>
          <w:color w:val="000000"/>
        </w:rPr>
      </w:pPr>
      <w:r>
        <w:rPr>
          <w:color w:val="000000"/>
        </w:rPr>
        <w:t>КМСФО функционирует благодаря финансовой поддержке со стороны профессиональных бухгалтерских и других организаций, входящих в его Правление, Международной Федерации бухгалтеров, а также благодаря взносам компаний, финансовых институтов, бухгалтерских фирм и других организаций. Кроме того, КМСФО получает доход от продажи своих публикаций.</w:t>
      </w:r>
    </w:p>
    <w:p w:rsidR="00D33CB9" w:rsidRDefault="00D33CB9" w:rsidP="00D33CB9">
      <w:pPr>
        <w:shd w:val="clear" w:color="auto" w:fill="FFFFFF"/>
        <w:rPr>
          <w:color w:val="000000"/>
        </w:rPr>
      </w:pPr>
      <w:r>
        <w:rPr>
          <w:color w:val="000000"/>
        </w:rPr>
        <w:t xml:space="preserve">Структура Концептуальной основы МСФО приведена ниже (табл. 6). </w:t>
      </w:r>
    </w:p>
    <w:p w:rsidR="00D33CB9" w:rsidRDefault="00D33CB9" w:rsidP="00D33CB9">
      <w:pPr>
        <w:shd w:val="clear" w:color="auto" w:fill="FFFFFF"/>
        <w:ind w:left="19" w:firstLine="389"/>
        <w:jc w:val="center"/>
        <w:rPr>
          <w:iCs/>
          <w:color w:val="000000"/>
        </w:rPr>
      </w:pPr>
    </w:p>
    <w:p w:rsidR="00D33CB9" w:rsidRDefault="00D33CB9" w:rsidP="00D33CB9">
      <w:pPr>
        <w:shd w:val="clear" w:color="auto" w:fill="FFFFFF"/>
        <w:jc w:val="both"/>
        <w:rPr>
          <w:i/>
          <w:iCs/>
          <w:color w:val="000000"/>
        </w:rPr>
      </w:pPr>
    </w:p>
    <w:p w:rsidR="00D33CB9" w:rsidRDefault="00D33CB9" w:rsidP="00D33CB9">
      <w:pPr>
        <w:shd w:val="clear" w:color="auto" w:fill="FFFFFF"/>
        <w:jc w:val="both"/>
        <w:rPr>
          <w:i/>
          <w:iCs/>
          <w:color w:val="000000"/>
        </w:rPr>
      </w:pPr>
    </w:p>
    <w:p w:rsidR="00D33CB9" w:rsidRDefault="00D33CB9" w:rsidP="00D33CB9">
      <w:pPr>
        <w:shd w:val="clear" w:color="auto" w:fill="FFFFFF"/>
        <w:jc w:val="both"/>
        <w:rPr>
          <w:i/>
          <w:iCs/>
          <w:color w:val="000000"/>
        </w:rPr>
      </w:pPr>
    </w:p>
    <w:p w:rsidR="00D33CB9" w:rsidRDefault="00D33CB9" w:rsidP="00D33CB9">
      <w:pPr>
        <w:shd w:val="clear" w:color="auto" w:fill="FFFFFF"/>
        <w:jc w:val="both"/>
        <w:rPr>
          <w:i/>
          <w:iCs/>
          <w:color w:val="000000"/>
        </w:rPr>
      </w:pPr>
      <w:r w:rsidRPr="00E67832">
        <w:rPr>
          <w:i/>
          <w:iCs/>
          <w:color w:val="000000"/>
        </w:rPr>
        <w:lastRenderedPageBreak/>
        <w:t>Таблица 6. Структура Концептуальной основы МСФО</w:t>
      </w:r>
    </w:p>
    <w:p w:rsidR="00D33CB9" w:rsidRPr="00E67832" w:rsidRDefault="00D33CB9" w:rsidP="00D33CB9">
      <w:pPr>
        <w:shd w:val="clear" w:color="auto" w:fill="FFFFFF"/>
        <w:jc w:val="both"/>
        <w:rPr>
          <w:i/>
          <w:iCs/>
          <w:color w:val="000000"/>
        </w:rPr>
      </w:pPr>
    </w:p>
    <w:tbl>
      <w:tblPr>
        <w:tblW w:w="10110" w:type="dxa"/>
        <w:tblInd w:w="40" w:type="dxa"/>
        <w:tblLayout w:type="fixed"/>
        <w:tblCellMar>
          <w:left w:w="40" w:type="dxa"/>
          <w:right w:w="40" w:type="dxa"/>
        </w:tblCellMar>
        <w:tblLook w:val="0000" w:firstRow="0" w:lastRow="0" w:firstColumn="0" w:lastColumn="0" w:noHBand="0" w:noVBand="0"/>
      </w:tblPr>
      <w:tblGrid>
        <w:gridCol w:w="10110"/>
      </w:tblGrid>
      <w:tr w:rsidR="00D33CB9" w:rsidTr="00626F0F">
        <w:trPr>
          <w:trHeight w:hRule="exact" w:val="364"/>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color w:val="000000"/>
              </w:rPr>
            </w:pPr>
            <w:r>
              <w:rPr>
                <w:color w:val="000000"/>
              </w:rPr>
              <w:t>ПРЕДИСЛОВИЕ</w:t>
            </w:r>
          </w:p>
        </w:tc>
      </w:tr>
      <w:tr w:rsidR="00D33CB9" w:rsidTr="00626F0F">
        <w:trPr>
          <w:trHeight w:val="659"/>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both"/>
              <w:rPr>
                <w:bCs/>
                <w:color w:val="000000"/>
              </w:rPr>
            </w:pPr>
            <w:r>
              <w:rPr>
                <w:bCs/>
                <w:color w:val="000000"/>
              </w:rPr>
              <w:t>Концептуальная основа была разработана с целью использования в условиях существования разных моделей бухгалтерского учета, концепций капитала и сохранения капитала</w:t>
            </w:r>
          </w:p>
        </w:tc>
      </w:tr>
      <w:tr w:rsidR="00D33CB9" w:rsidTr="00626F0F">
        <w:trPr>
          <w:trHeight w:val="338"/>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ВВЕДЕНИЕ</w:t>
            </w:r>
          </w:p>
        </w:tc>
      </w:tr>
      <w:tr w:rsidR="00D33CB9" w:rsidTr="00626F0F">
        <w:trPr>
          <w:trHeight w:hRule="exact" w:val="350"/>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Цель и статус</w:t>
            </w:r>
          </w:p>
        </w:tc>
      </w:tr>
      <w:tr w:rsidR="00D33CB9" w:rsidTr="00626F0F">
        <w:trPr>
          <w:trHeight w:val="273"/>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both"/>
              <w:rPr>
                <w:bCs/>
                <w:color w:val="000000"/>
              </w:rPr>
            </w:pPr>
            <w:r>
              <w:rPr>
                <w:bCs/>
                <w:color w:val="000000"/>
              </w:rPr>
              <w:t>Концептуальная основа содержит изложение концепций, на которых базируется составление и предоставление финансовых отчетов внешним пользователям.</w:t>
            </w:r>
          </w:p>
          <w:p w:rsidR="00D33CB9" w:rsidRDefault="00D33CB9" w:rsidP="00626F0F">
            <w:pPr>
              <w:shd w:val="clear" w:color="auto" w:fill="FFFFFF"/>
              <w:jc w:val="both"/>
              <w:rPr>
                <w:color w:val="000000"/>
              </w:rPr>
            </w:pPr>
            <w:r>
              <w:rPr>
                <w:bCs/>
                <w:color w:val="000000"/>
              </w:rPr>
              <w:t>Концептуальная основа не является Международным стандартом финансовой отчетности и, соответственно, не определяет стандарты для определенной оценки  или раскрытия информации. Ничто в Концептуальной основе не опровергает ни один конкретный МСФО</w:t>
            </w:r>
          </w:p>
        </w:tc>
      </w:tr>
      <w:tr w:rsidR="00D33CB9" w:rsidTr="00626F0F">
        <w:trPr>
          <w:trHeight w:hRule="exact" w:val="326"/>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Сфера применения</w:t>
            </w:r>
          </w:p>
        </w:tc>
      </w:tr>
      <w:tr w:rsidR="00D33CB9" w:rsidTr="00626F0F">
        <w:trPr>
          <w:trHeight w:val="537"/>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концептуальная основа охватывает: а) цель финансовых отчетов; б) качественные</w:t>
            </w:r>
          </w:p>
          <w:p w:rsidR="00D33CB9" w:rsidRDefault="00D33CB9" w:rsidP="00626F0F">
            <w:pPr>
              <w:shd w:val="clear" w:color="auto" w:fill="FFFFFF"/>
              <w:jc w:val="center"/>
              <w:rPr>
                <w:bCs/>
                <w:color w:val="000000"/>
              </w:rPr>
            </w:pPr>
            <w:r>
              <w:rPr>
                <w:bCs/>
                <w:color w:val="000000"/>
              </w:rPr>
              <w:t>характеристики; в) определение, признание и оценку элементов, из которых составляют финансовые отчеты; г) концепции капитала и сохранения капитала</w:t>
            </w:r>
          </w:p>
        </w:tc>
      </w:tr>
      <w:tr w:rsidR="00D33CB9" w:rsidTr="00626F0F">
        <w:trPr>
          <w:trHeight w:hRule="exact" w:val="419"/>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ПРИЗНАНИЕ ЭЛЕМЕНТОВ ФИНАНСОВЫХ ОТЧЕТОВ</w:t>
            </w:r>
          </w:p>
        </w:tc>
      </w:tr>
      <w:tr w:rsidR="00D33CB9" w:rsidTr="00626F0F">
        <w:trPr>
          <w:trHeight w:val="1771"/>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Рассматриваются основные моменты признания элементов финансовых отчетов:</w:t>
            </w:r>
          </w:p>
          <w:p w:rsidR="00D33CB9" w:rsidRDefault="00D33CB9" w:rsidP="00626F0F">
            <w:pPr>
              <w:shd w:val="clear" w:color="auto" w:fill="FFFFFF"/>
              <w:jc w:val="center"/>
              <w:rPr>
                <w:bCs/>
                <w:color w:val="000000"/>
              </w:rPr>
            </w:pPr>
            <w:r>
              <w:rPr>
                <w:bCs/>
                <w:color w:val="000000"/>
              </w:rPr>
              <w:t>вероятности будущей экономической выгоды и достоверность оценки. Признание</w:t>
            </w:r>
          </w:p>
          <w:p w:rsidR="00D33CB9" w:rsidRDefault="00D33CB9" w:rsidP="00626F0F">
            <w:pPr>
              <w:shd w:val="clear" w:color="auto" w:fill="FFFFFF"/>
              <w:jc w:val="center"/>
              <w:rPr>
                <w:bCs/>
                <w:color w:val="000000"/>
              </w:rPr>
            </w:pPr>
            <w:r>
              <w:rPr>
                <w:bCs/>
                <w:color w:val="000000"/>
              </w:rPr>
              <w:t>является процессом включения в баланс или в отчет о прибыли и убытках статьи,</w:t>
            </w:r>
          </w:p>
          <w:p w:rsidR="00D33CB9" w:rsidRDefault="00D33CB9" w:rsidP="00626F0F">
            <w:pPr>
              <w:shd w:val="clear" w:color="auto" w:fill="FFFFFF"/>
              <w:jc w:val="center"/>
              <w:rPr>
                <w:bCs/>
                <w:color w:val="000000"/>
              </w:rPr>
            </w:pPr>
            <w:r>
              <w:rPr>
                <w:bCs/>
                <w:color w:val="000000"/>
              </w:rPr>
              <w:t>которая отвечает определению элемента и удовлетворяет критерии признания,</w:t>
            </w:r>
          </w:p>
          <w:p w:rsidR="00D33CB9" w:rsidRDefault="00D33CB9" w:rsidP="00626F0F">
            <w:pPr>
              <w:shd w:val="clear" w:color="auto" w:fill="FFFFFF"/>
              <w:jc w:val="center"/>
              <w:rPr>
                <w:bCs/>
                <w:color w:val="000000"/>
              </w:rPr>
            </w:pPr>
            <w:r>
              <w:rPr>
                <w:bCs/>
                <w:color w:val="000000"/>
              </w:rPr>
              <w:t>приведенные в параграфе 83. Признание предусматривает словесное описание статьи и денежную сумму с включением этой суммы в итоги баланса и отчет о прибыли и убытках.  Статьи, соответствующие критериям призвания, должны отображаться в балансе и отчете о прибыли и убытках. Непризнание таких статей не может быть исправлено путем раскрытия примененных аспектов учетной политики либо с помощью примечаний или объяснительного материала</w:t>
            </w:r>
          </w:p>
        </w:tc>
      </w:tr>
      <w:tr w:rsidR="00D33CB9" w:rsidTr="00626F0F">
        <w:trPr>
          <w:trHeight w:hRule="exact" w:val="444"/>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ОЦЕНКА ЭЛЕМЕНТОВ ФИНАНСОВЫХ ОТЧЕТОВ</w:t>
            </w:r>
          </w:p>
        </w:tc>
      </w:tr>
      <w:tr w:rsidR="00D33CB9" w:rsidTr="00626F0F">
        <w:trPr>
          <w:trHeight w:val="901"/>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Оценка - это процесс определения денежных сумм, по которым должны</w:t>
            </w:r>
          </w:p>
          <w:p w:rsidR="00D33CB9" w:rsidRDefault="00D33CB9" w:rsidP="00626F0F">
            <w:pPr>
              <w:shd w:val="clear" w:color="auto" w:fill="FFFFFF"/>
              <w:jc w:val="center"/>
              <w:rPr>
                <w:bCs/>
                <w:color w:val="000000"/>
              </w:rPr>
            </w:pPr>
            <w:r>
              <w:rPr>
                <w:bCs/>
                <w:color w:val="000000"/>
              </w:rPr>
              <w:t>признаваться и отображаться элементы финансовых отчетов в балансе и в отчете о</w:t>
            </w:r>
          </w:p>
          <w:p w:rsidR="00D33CB9" w:rsidRDefault="00D33CB9" w:rsidP="00626F0F">
            <w:pPr>
              <w:shd w:val="clear" w:color="auto" w:fill="FFFFFF"/>
              <w:jc w:val="center"/>
              <w:rPr>
                <w:bCs/>
                <w:color w:val="000000"/>
              </w:rPr>
            </w:pPr>
            <w:r>
              <w:rPr>
                <w:bCs/>
                <w:color w:val="000000"/>
              </w:rPr>
              <w:t>прибыли и убытках. Это предусматривает выбор определенной базы оценки.</w:t>
            </w:r>
          </w:p>
          <w:p w:rsidR="00D33CB9" w:rsidRDefault="00D33CB9" w:rsidP="00626F0F">
            <w:pPr>
              <w:shd w:val="clear" w:color="auto" w:fill="FFFFFF"/>
              <w:jc w:val="center"/>
              <w:rPr>
                <w:bCs/>
                <w:color w:val="000000"/>
              </w:rPr>
            </w:pPr>
            <w:r>
              <w:rPr>
                <w:bCs/>
                <w:color w:val="000000"/>
              </w:rPr>
              <w:t>Предполагается использование следующих видов оценки: историческая себестоимость; текущая себестоимость; стоимость реализации (погашение); настоящая стоимость</w:t>
            </w:r>
          </w:p>
        </w:tc>
      </w:tr>
      <w:tr w:rsidR="00D33CB9" w:rsidTr="00626F0F">
        <w:trPr>
          <w:trHeight w:hRule="exact" w:val="308"/>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КОНЦЕПЦИИ КАПИТАЛА И СОХРАНЕНИЯ КАПИТАЛА</w:t>
            </w:r>
          </w:p>
        </w:tc>
      </w:tr>
      <w:tr w:rsidR="00D33CB9" w:rsidTr="00626F0F">
        <w:trPr>
          <w:trHeight w:val="296"/>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tabs>
                <w:tab w:val="left" w:leader="underscore" w:pos="6010"/>
              </w:tabs>
              <w:snapToGrid w:val="0"/>
              <w:jc w:val="center"/>
              <w:rPr>
                <w:bCs/>
                <w:color w:val="000000"/>
              </w:rPr>
            </w:pPr>
            <w:r>
              <w:rPr>
                <w:bCs/>
                <w:color w:val="000000"/>
              </w:rPr>
              <w:t>Концепция капитала</w:t>
            </w:r>
          </w:p>
        </w:tc>
      </w:tr>
      <w:tr w:rsidR="00D33CB9" w:rsidTr="00626F0F">
        <w:trPr>
          <w:trHeight w:val="1191"/>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Рассматриваются две концепции капитала: финансовая и физическая. В соответствии с финансовой концепцией капитала, такого как инвестированные средства или инвестированная покупательная способность, капитал является синонимом чистых активов или собственного капитала предприятия. В  соответствии с физической концепцией капитала, такого как производственная  мощность, капитал рассматривается в виде производительности предприятия,   основанной, например, на единицах продукции, произведенной за день</w:t>
            </w:r>
          </w:p>
        </w:tc>
      </w:tr>
      <w:tr w:rsidR="00D33CB9" w:rsidTr="00626F0F">
        <w:trPr>
          <w:trHeight w:hRule="exact" w:val="493"/>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Концепция сохранения капитала и определение прибыли</w:t>
            </w:r>
          </w:p>
        </w:tc>
      </w:tr>
      <w:tr w:rsidR="00D33CB9" w:rsidTr="00626F0F">
        <w:trPr>
          <w:trHeight w:hRule="exact" w:val="2887"/>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lastRenderedPageBreak/>
              <w:t>Рассматриваются две концепции сохранения капитала: сохранения финансового капитала и сохранения физического капитала. В соответствии с этой концепцией, прибыль зарабатывается, только если финансовая (или денежная) сумма чистых активов на конец периода превышает финансовую (или денежную) сумму чистых активов на начало периода после изъятия любых выплат собственником или взносов собственников на протяжении этого периода. В соответствии с этой концепцией, прибыль зарабатывается, только если физическая производственная мощность (или производительность) предприятия (ресурсы или средства, необходимые для достижения такой мощности) на конец периода превышает физическую производственную мощность на начало периода после изъятия любых выплат собственником и взносов собственников на протяжении этого периода.</w:t>
            </w:r>
          </w:p>
          <w:p w:rsidR="00D33CB9" w:rsidRDefault="00D33CB9" w:rsidP="00626F0F">
            <w:pPr>
              <w:shd w:val="clear" w:color="auto" w:fill="FFFFFF"/>
              <w:snapToGrid w:val="0"/>
              <w:jc w:val="center"/>
              <w:rPr>
                <w:bCs/>
                <w:color w:val="000000"/>
              </w:rPr>
            </w:pPr>
          </w:p>
        </w:tc>
      </w:tr>
      <w:tr w:rsidR="00D33CB9" w:rsidTr="00626F0F">
        <w:trPr>
          <w:trHeight w:hRule="exact" w:val="1807"/>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Концептуальная основа касается финансовых отчетов общего назначения (баланс, отчет о прибыли и убытках, отчет об изменениях в финансовом состоянии; отчет о движении | денежных средств или отчет об изменениях в собственном капитале; примечания) всех торговых, промышленных  и коммерческих предприятий,    независимо от форм собственности, а также Концептуальная основа может использоваться при составлении, финансовых отчетов специального назначения, когда это разрешают требования</w:t>
            </w:r>
          </w:p>
          <w:p w:rsidR="00D33CB9" w:rsidRDefault="00D33CB9" w:rsidP="00626F0F">
            <w:pPr>
              <w:shd w:val="clear" w:color="auto" w:fill="FFFFFF"/>
              <w:snapToGrid w:val="0"/>
              <w:jc w:val="center"/>
              <w:rPr>
                <w:bCs/>
                <w:color w:val="000000"/>
              </w:rPr>
            </w:pPr>
          </w:p>
          <w:p w:rsidR="00D33CB9" w:rsidRDefault="00D33CB9" w:rsidP="00626F0F">
            <w:pPr>
              <w:shd w:val="clear" w:color="auto" w:fill="FFFFFF"/>
              <w:snapToGrid w:val="0"/>
              <w:jc w:val="center"/>
              <w:rPr>
                <w:bCs/>
                <w:color w:val="000000"/>
              </w:rPr>
            </w:pPr>
          </w:p>
          <w:p w:rsidR="00D33CB9" w:rsidRDefault="00D33CB9" w:rsidP="00626F0F">
            <w:pPr>
              <w:shd w:val="clear" w:color="auto" w:fill="FFFFFF"/>
              <w:snapToGrid w:val="0"/>
              <w:jc w:val="center"/>
              <w:rPr>
                <w:bCs/>
                <w:color w:val="000000"/>
              </w:rPr>
            </w:pPr>
          </w:p>
        </w:tc>
      </w:tr>
      <w:tr w:rsidR="00D33CB9" w:rsidTr="00626F0F">
        <w:trPr>
          <w:trHeight w:hRule="exact" w:val="703"/>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tabs>
                <w:tab w:val="left" w:leader="underscore" w:pos="341"/>
              </w:tabs>
              <w:snapToGrid w:val="0"/>
              <w:jc w:val="center"/>
              <w:rPr>
                <w:bCs/>
                <w:color w:val="000000"/>
              </w:rPr>
            </w:pPr>
            <w:r>
              <w:rPr>
                <w:bCs/>
                <w:color w:val="000000"/>
              </w:rPr>
              <w:t>ПОЛЬЗОВАТЕЛИ ФИНАНСОВОЙ ИНФОРМАЦИИ И ИХ ИНФОРМАЦИОННЫЕ ПОТРЕБНОСТИ</w:t>
            </w:r>
          </w:p>
        </w:tc>
      </w:tr>
      <w:tr w:rsidR="00D33CB9" w:rsidTr="00626F0F">
        <w:trPr>
          <w:trHeight w:hRule="exact" w:val="1143"/>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Отмечаются основные пользователи финансовых отчетов (существующие и потенциальные инвесторы, сотрудники, заимодатели, поставщики и прочие торговые кредиторы, заказчики, правительство и правительственные     учреждения и общественность) и их информационные потребности</w:t>
            </w:r>
          </w:p>
        </w:tc>
      </w:tr>
      <w:tr w:rsidR="00D33CB9" w:rsidTr="00626F0F">
        <w:trPr>
          <w:trHeight w:val="366"/>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ЦЕЛЬ ФИНАНСОВЫХ ОТЧЕТОВ</w:t>
            </w:r>
          </w:p>
        </w:tc>
      </w:tr>
      <w:tr w:rsidR="00D33CB9" w:rsidTr="00626F0F">
        <w:trPr>
          <w:trHeight w:hRule="exact" w:val="894"/>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Целью финансовых отчетов является предоставление полезной для широкого круга пользователей в принятии ими экономических решений информации о финансовом состоянии, результатах деятельности и об изменении в финансовом   состоянии предприятия</w:t>
            </w:r>
          </w:p>
          <w:p w:rsidR="00D33CB9" w:rsidRDefault="00D33CB9" w:rsidP="00626F0F">
            <w:pPr>
              <w:shd w:val="clear" w:color="auto" w:fill="FFFFFF"/>
              <w:snapToGrid w:val="0"/>
              <w:jc w:val="center"/>
              <w:rPr>
                <w:bCs/>
                <w:color w:val="000000"/>
              </w:rPr>
            </w:pPr>
          </w:p>
          <w:p w:rsidR="00D33CB9" w:rsidRDefault="00D33CB9" w:rsidP="00626F0F">
            <w:pPr>
              <w:shd w:val="clear" w:color="auto" w:fill="FFFFFF"/>
              <w:snapToGrid w:val="0"/>
              <w:jc w:val="center"/>
              <w:rPr>
                <w:bCs/>
                <w:color w:val="000000"/>
              </w:rPr>
            </w:pPr>
          </w:p>
        </w:tc>
      </w:tr>
      <w:tr w:rsidR="00D33CB9" w:rsidTr="00626F0F">
        <w:trPr>
          <w:trHeight w:val="324"/>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ОСНОВОПОЛОЖНЫЕ ПРЕДПОЛОЖЕНИЯ</w:t>
            </w:r>
          </w:p>
        </w:tc>
      </w:tr>
      <w:tr w:rsidR="00D33CB9" w:rsidTr="00626F0F">
        <w:trPr>
          <w:trHeight w:hRule="exact" w:val="650"/>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Рассматриваются  два  основных принципа бухгалтерского учета: принцип начисления и принцип непрерывности</w:t>
            </w:r>
          </w:p>
        </w:tc>
      </w:tr>
      <w:tr w:rsidR="00D33CB9" w:rsidTr="00626F0F">
        <w:trPr>
          <w:trHeight w:val="338"/>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КАЧЕСТВЕННЫЕ ХАРАКТЕРИСТИКИ ФИНАНСОВЫХ ОТЧЕТОВ</w:t>
            </w:r>
          </w:p>
        </w:tc>
      </w:tr>
      <w:tr w:rsidR="00D33CB9" w:rsidTr="00626F0F">
        <w:trPr>
          <w:trHeight w:hRule="exact" w:val="1656"/>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Качественные характеристики финансовых отчетов являются чертами, присущими отчетам, благодаря которым изложенная в финансовых отчетах информация становится полезной для пользователей. Четырьмя основными качественными характеристиками является понятность, уместность, достоверность и сопоставимость.</w:t>
            </w:r>
          </w:p>
          <w:p w:rsidR="00D33CB9" w:rsidRDefault="00D33CB9" w:rsidP="00626F0F">
            <w:pPr>
              <w:shd w:val="clear" w:color="auto" w:fill="FFFFFF"/>
              <w:jc w:val="center"/>
              <w:rPr>
                <w:bCs/>
                <w:color w:val="000000"/>
              </w:rPr>
            </w:pPr>
            <w:r>
              <w:rPr>
                <w:bCs/>
                <w:color w:val="000000"/>
              </w:rPr>
              <w:t>Раскрываются основные ограничения относительно уместности и достоверности информации: своевременность, соотношение выгоды и расходов, сбалансированность качественных характеристик                                                                                                |</w:t>
            </w:r>
          </w:p>
        </w:tc>
      </w:tr>
      <w:tr w:rsidR="00D33CB9" w:rsidTr="00626F0F">
        <w:trPr>
          <w:trHeight w:val="296"/>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ЭЛЕМЕНТЫ ФИНАНСОВЫХ ОТЧЕТОВ</w:t>
            </w:r>
          </w:p>
        </w:tc>
      </w:tr>
      <w:tr w:rsidR="00D33CB9" w:rsidTr="00626F0F">
        <w:trPr>
          <w:trHeight w:hRule="exact" w:val="2798"/>
        </w:trPr>
        <w:tc>
          <w:tcPr>
            <w:tcW w:w="1011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tabs>
                <w:tab w:val="left" w:leader="underscore" w:pos="3694"/>
              </w:tabs>
              <w:snapToGrid w:val="0"/>
              <w:jc w:val="center"/>
              <w:rPr>
                <w:bCs/>
                <w:color w:val="000000"/>
              </w:rPr>
            </w:pPr>
            <w:r>
              <w:rPr>
                <w:bCs/>
                <w:color w:val="000000"/>
              </w:rPr>
              <w:t>Финансовые отчеты отображают финансовые результаты операций и других событий, объединяя их в основные  классы в соответствии с экономическими</w:t>
            </w:r>
            <w:r>
              <w:rPr>
                <w:bCs/>
                <w:color w:val="000000"/>
              </w:rPr>
              <w:br/>
              <w:t>характеристиками. Эти основные классы имеют название "элементы финансовых</w:t>
            </w:r>
            <w:r>
              <w:rPr>
                <w:bCs/>
                <w:color w:val="000000"/>
              </w:rPr>
              <w:br/>
              <w:t>отчетов". Элементами, непосредственно связанными с определением финансового</w:t>
            </w:r>
            <w:r>
              <w:rPr>
                <w:bCs/>
                <w:color w:val="000000"/>
              </w:rPr>
              <w:br/>
              <w:t>состояния в балансе, являются активы, обязательства и собственный капитал.</w:t>
            </w:r>
            <w:r>
              <w:rPr>
                <w:bCs/>
                <w:color w:val="000000"/>
              </w:rPr>
              <w:br/>
              <w:t>Элементами, непосредственно связанными с оценкой деятельности в отчете о прибыли и убытках, выступают доходы и расходы. Отчет об изменениях в финансовом состоянии отображает элементы отчета о прибыли и убытках, а также изменения в элементах баланса; соответственно, эта Концептуальная основа не определяет элементов, присущих исключительно этому отчету.</w:t>
            </w:r>
          </w:p>
        </w:tc>
      </w:tr>
    </w:tbl>
    <w:p w:rsidR="00D33CB9" w:rsidRDefault="00D33CB9" w:rsidP="00D33CB9">
      <w:pPr>
        <w:shd w:val="clear" w:color="auto" w:fill="FFFFFF"/>
        <w:tabs>
          <w:tab w:val="left" w:leader="hyphen" w:pos="5201"/>
          <w:tab w:val="left" w:leader="hyphen" w:pos="6334"/>
        </w:tabs>
        <w:ind w:firstLine="567"/>
        <w:jc w:val="center"/>
        <w:rPr>
          <w:iCs/>
          <w:color w:val="000000"/>
        </w:rPr>
      </w:pPr>
    </w:p>
    <w:p w:rsidR="00D33CB9" w:rsidRDefault="00D33CB9" w:rsidP="00D33CB9">
      <w:pPr>
        <w:shd w:val="clear" w:color="auto" w:fill="FFFFFF"/>
        <w:tabs>
          <w:tab w:val="left" w:leader="hyphen" w:pos="5201"/>
          <w:tab w:val="left" w:leader="hyphen" w:pos="6334"/>
        </w:tabs>
        <w:rPr>
          <w:i/>
          <w:iCs/>
          <w:color w:val="000000"/>
        </w:rPr>
      </w:pPr>
    </w:p>
    <w:p w:rsidR="00D33CB9" w:rsidRDefault="00D33CB9" w:rsidP="00D33CB9">
      <w:pPr>
        <w:shd w:val="clear" w:color="auto" w:fill="FFFFFF"/>
        <w:tabs>
          <w:tab w:val="left" w:leader="hyphen" w:pos="5201"/>
          <w:tab w:val="left" w:leader="hyphen" w:pos="6334"/>
        </w:tabs>
        <w:rPr>
          <w:i/>
          <w:iCs/>
          <w:color w:val="000000"/>
        </w:rPr>
      </w:pPr>
    </w:p>
    <w:p w:rsidR="00D33CB9" w:rsidRDefault="00D33CB9" w:rsidP="00D33CB9">
      <w:pPr>
        <w:shd w:val="clear" w:color="auto" w:fill="FFFFFF"/>
        <w:tabs>
          <w:tab w:val="left" w:leader="hyphen" w:pos="5201"/>
          <w:tab w:val="left" w:leader="hyphen" w:pos="6334"/>
        </w:tabs>
        <w:rPr>
          <w:i/>
          <w:iCs/>
          <w:color w:val="000000"/>
        </w:rPr>
      </w:pPr>
      <w:r w:rsidRPr="0042668D">
        <w:rPr>
          <w:i/>
          <w:iCs/>
          <w:color w:val="000000"/>
        </w:rPr>
        <w:lastRenderedPageBreak/>
        <w:t xml:space="preserve">Таблица 7. </w:t>
      </w:r>
      <w:r w:rsidRPr="0042668D">
        <w:rPr>
          <w:i/>
          <w:color w:val="000000"/>
        </w:rPr>
        <w:t xml:space="preserve">Толкования </w:t>
      </w:r>
      <w:r w:rsidRPr="0042668D">
        <w:rPr>
          <w:i/>
          <w:iCs/>
          <w:color w:val="000000"/>
        </w:rPr>
        <w:t>Международных стандартов финансовой отчетности</w:t>
      </w:r>
    </w:p>
    <w:p w:rsidR="00D33CB9" w:rsidRPr="0042668D" w:rsidRDefault="00D33CB9" w:rsidP="00D33CB9">
      <w:pPr>
        <w:shd w:val="clear" w:color="auto" w:fill="FFFFFF"/>
        <w:tabs>
          <w:tab w:val="left" w:leader="hyphen" w:pos="5201"/>
          <w:tab w:val="left" w:leader="hyphen" w:pos="6334"/>
        </w:tabs>
        <w:rPr>
          <w:i/>
          <w:iCs/>
          <w:color w:val="000000"/>
        </w:rPr>
      </w:pPr>
    </w:p>
    <w:tbl>
      <w:tblPr>
        <w:tblW w:w="10065" w:type="dxa"/>
        <w:tblInd w:w="40" w:type="dxa"/>
        <w:tblLayout w:type="fixed"/>
        <w:tblCellMar>
          <w:left w:w="40" w:type="dxa"/>
          <w:right w:w="40" w:type="dxa"/>
        </w:tblCellMar>
        <w:tblLook w:val="0000" w:firstRow="0" w:lastRow="0" w:firstColumn="0" w:lastColumn="0" w:noHBand="0" w:noVBand="0"/>
      </w:tblPr>
      <w:tblGrid>
        <w:gridCol w:w="567"/>
        <w:gridCol w:w="3119"/>
        <w:gridCol w:w="1701"/>
        <w:gridCol w:w="2127"/>
        <w:gridCol w:w="2551"/>
      </w:tblGrid>
      <w:tr w:rsidR="00D33CB9" w:rsidTr="00626F0F">
        <w:trPr>
          <w:trHeight w:hRule="exact" w:val="624"/>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right="7" w:hanging="38"/>
              <w:jc w:val="center"/>
              <w:rPr>
                <w:bCs/>
                <w:iCs/>
                <w:color w:val="000000"/>
              </w:rPr>
            </w:pPr>
            <w:r>
              <w:rPr>
                <w:bCs/>
                <w:iCs/>
                <w:color w:val="000000"/>
              </w:rPr>
              <w:t>№</w:t>
            </w:r>
          </w:p>
          <w:p w:rsidR="00D33CB9" w:rsidRDefault="00D33CB9" w:rsidP="00626F0F">
            <w:pPr>
              <w:shd w:val="clear" w:color="auto" w:fill="FFFFFF"/>
              <w:ind w:left="-40" w:right="7" w:hanging="38"/>
              <w:jc w:val="center"/>
              <w:rPr>
                <w:bCs/>
                <w:iCs/>
                <w:color w:val="000000"/>
              </w:rPr>
            </w:pPr>
            <w:r>
              <w:rPr>
                <w:bCs/>
                <w:iCs/>
                <w:color w:val="000000"/>
              </w:rPr>
              <w:t>ПГК</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iCs/>
                <w:color w:val="000000"/>
              </w:rPr>
            </w:pPr>
            <w:r>
              <w:rPr>
                <w:bCs/>
                <w:iCs/>
                <w:color w:val="000000"/>
              </w:rPr>
              <w:t>Название</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iCs/>
                <w:color w:val="000000"/>
              </w:rPr>
            </w:pPr>
            <w:r>
              <w:rPr>
                <w:bCs/>
                <w:iCs/>
                <w:color w:val="000000"/>
              </w:rPr>
              <w:t>Ссылка</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iCs/>
                <w:color w:val="000000"/>
              </w:rPr>
            </w:pPr>
            <w:r>
              <w:rPr>
                <w:bCs/>
                <w:iCs/>
                <w:color w:val="000000"/>
              </w:rPr>
              <w:t>Дата кон</w:t>
            </w:r>
            <w:r>
              <w:rPr>
                <w:bCs/>
                <w:iCs/>
                <w:color w:val="000000"/>
              </w:rPr>
              <w:softHyphen/>
              <w:t>сенсуса</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iCs/>
                <w:color w:val="000000"/>
              </w:rPr>
            </w:pPr>
            <w:r>
              <w:rPr>
                <w:bCs/>
                <w:iCs/>
                <w:color w:val="000000"/>
              </w:rPr>
              <w:t>Дата вступления в силу</w:t>
            </w:r>
          </w:p>
        </w:tc>
      </w:tr>
      <w:tr w:rsidR="00D33CB9" w:rsidTr="00626F0F">
        <w:trPr>
          <w:trHeight w:hRule="exact" w:val="831"/>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right="-40" w:hanging="38"/>
              <w:jc w:val="center"/>
              <w:rPr>
                <w:bCs/>
                <w:iCs/>
                <w:color w:val="000000"/>
              </w:rPr>
            </w:pPr>
            <w:r>
              <w:rPr>
                <w:bCs/>
                <w:iCs/>
                <w:color w:val="000000"/>
              </w:rPr>
              <w:t>1</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Последовательность: разные формулы себестоимости запасов</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МСФО 2</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tabs>
                <w:tab w:val="left" w:leader="underscore" w:pos="238"/>
              </w:tabs>
              <w:snapToGrid w:val="0"/>
              <w:ind w:left="-40" w:firstLine="40"/>
              <w:jc w:val="center"/>
              <w:rPr>
                <w:bCs/>
                <w:color w:val="000000"/>
              </w:rPr>
            </w:pPr>
            <w:r>
              <w:rPr>
                <w:bCs/>
                <w:color w:val="000000"/>
              </w:rPr>
              <w:t>июль 1997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1 января 1999 г.</w:t>
            </w:r>
          </w:p>
        </w:tc>
      </w:tr>
      <w:tr w:rsidR="00D33CB9" w:rsidTr="00626F0F">
        <w:trPr>
          <w:trHeight w:hRule="exact" w:val="843"/>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bCs/>
                <w:color w:val="000000"/>
              </w:rPr>
            </w:pPr>
            <w:r>
              <w:rPr>
                <w:bCs/>
                <w:color w:val="000000"/>
              </w:rPr>
              <w:t>2</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Последовательность: капитализации расходов на займы</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МСФО 23</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июль 1997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1 января 1998 г.</w:t>
            </w:r>
          </w:p>
        </w:tc>
      </w:tr>
      <w:tr w:rsidR="00D33CB9" w:rsidTr="00626F0F">
        <w:trPr>
          <w:trHeight w:hRule="exact" w:val="1422"/>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bCs/>
                <w:color w:val="000000"/>
              </w:rPr>
            </w:pPr>
            <w:r>
              <w:rPr>
                <w:bCs/>
                <w:color w:val="000000"/>
              </w:rPr>
              <w:t>3</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Исключение нереализованных прибылей и убытков от операций с</w:t>
            </w:r>
            <w:r>
              <w:rPr>
                <w:bCs/>
                <w:iCs/>
                <w:color w:val="000000"/>
              </w:rPr>
              <w:t xml:space="preserve"> </w:t>
            </w:r>
            <w:r>
              <w:rPr>
                <w:bCs/>
                <w:color w:val="000000"/>
              </w:rPr>
              <w:t>ассоциированными компаниями</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МСФО 28</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июль 1997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1 января 1998 г.</w:t>
            </w:r>
          </w:p>
        </w:tc>
      </w:tr>
      <w:tr w:rsidR="00D33CB9" w:rsidTr="00626F0F">
        <w:trPr>
          <w:trHeight w:hRule="exact" w:val="847"/>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bCs/>
                <w:color w:val="000000"/>
              </w:rPr>
            </w:pPr>
            <w:r>
              <w:rPr>
                <w:bCs/>
                <w:color w:val="000000"/>
              </w:rPr>
              <w:t>5</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Классификация финансовых инструментов: обеспечение непредвиденного погашения</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МСФО 32</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октябрь 1997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1 июня 1998 г.</w:t>
            </w:r>
          </w:p>
        </w:tc>
      </w:tr>
      <w:tr w:rsidR="00D33CB9" w:rsidTr="00626F0F">
        <w:trPr>
          <w:trHeight w:hRule="exact" w:val="859"/>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bCs/>
                <w:color w:val="000000"/>
              </w:rPr>
            </w:pPr>
            <w:r>
              <w:rPr>
                <w:bCs/>
                <w:color w:val="000000"/>
              </w:rPr>
              <w:t>6</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Расходы на модификацию существующего программного обеспечения</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Концептуаль-ная основа</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октябрь 1997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1 июня 1998 г.</w:t>
            </w:r>
          </w:p>
        </w:tc>
      </w:tr>
      <w:tr w:rsidR="00D33CB9" w:rsidTr="00626F0F">
        <w:trPr>
          <w:trHeight w:hRule="exact" w:val="346"/>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bCs/>
                <w:color w:val="000000"/>
              </w:rPr>
            </w:pPr>
            <w:r>
              <w:rPr>
                <w:bCs/>
                <w:color w:val="000000"/>
              </w:rPr>
              <w:t>7</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Введение евро</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МСФО 21</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октябрь 1997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1 июня 1998 г.</w:t>
            </w:r>
          </w:p>
        </w:tc>
      </w:tr>
      <w:tr w:rsidR="00D33CB9" w:rsidTr="00626F0F">
        <w:trPr>
          <w:trHeight w:val="855"/>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bCs/>
                <w:color w:val="000000"/>
              </w:rPr>
            </w:pPr>
            <w:r>
              <w:rPr>
                <w:bCs/>
                <w:color w:val="000000"/>
              </w:rPr>
              <w:t>8</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Первое применение МСФО как первичной основы бухгалтерского учета</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МСФО 1</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январь 1998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1 августа 1998 г.</w:t>
            </w:r>
          </w:p>
        </w:tc>
      </w:tr>
      <w:tr w:rsidR="00D33CB9" w:rsidTr="00626F0F">
        <w:trPr>
          <w:trHeight w:hRule="exact" w:val="1201"/>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bCs/>
                <w:color w:val="000000"/>
              </w:rPr>
            </w:pPr>
            <w:r>
              <w:rPr>
                <w:bCs/>
                <w:color w:val="000000"/>
              </w:rPr>
              <w:t>9</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Объединение компаний: классификация либо как приобретение, либо как объединение интересов</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МСФО 22</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январь 1998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1</w:t>
            </w:r>
            <w:r>
              <w:rPr>
                <w:bCs/>
                <w:color w:val="000000"/>
                <w:lang w:val="en-US"/>
              </w:rPr>
              <w:t xml:space="preserve"> </w:t>
            </w:r>
            <w:r>
              <w:rPr>
                <w:bCs/>
                <w:color w:val="000000"/>
              </w:rPr>
              <w:t>августа 1998 г.</w:t>
            </w:r>
          </w:p>
        </w:tc>
      </w:tr>
      <w:tr w:rsidR="00D33CB9" w:rsidTr="00626F0F">
        <w:trPr>
          <w:trHeight w:hRule="exact" w:val="1119"/>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bCs/>
                <w:color w:val="000000"/>
              </w:rPr>
            </w:pPr>
            <w:r>
              <w:rPr>
                <w:bCs/>
                <w:color w:val="000000"/>
              </w:rPr>
              <w:t>10</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Государственная помощь: отсутствие конкретной связи с операционной деятельностью</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МСФО 20</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январь 1998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1 августа 1998 г.</w:t>
            </w:r>
          </w:p>
        </w:tc>
      </w:tr>
      <w:tr w:rsidR="00D33CB9" w:rsidTr="00626F0F">
        <w:trPr>
          <w:trHeight w:hRule="exact" w:val="547"/>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bCs/>
                <w:color w:val="000000"/>
              </w:rPr>
            </w:pPr>
            <w:r>
              <w:rPr>
                <w:bCs/>
                <w:color w:val="000000"/>
              </w:rPr>
              <w:t>И</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Обмен валют: капитализация убытков вследствие значительной девальвации валюты</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МСФО 21</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январь 1998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1 августа 1998 г.</w:t>
            </w:r>
          </w:p>
        </w:tc>
      </w:tr>
      <w:tr w:rsidR="00D33CB9" w:rsidTr="00626F0F">
        <w:trPr>
          <w:trHeight w:hRule="exact" w:val="365"/>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bCs/>
                <w:color w:val="000000"/>
              </w:rPr>
            </w:pPr>
            <w:r>
              <w:rPr>
                <w:bCs/>
                <w:color w:val="000000"/>
              </w:rPr>
              <w:t>12</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Консолидация: предприятия специального назначения</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МСФО 27</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июнь 1998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1 июня 1999 г.</w:t>
            </w:r>
          </w:p>
        </w:tc>
      </w:tr>
      <w:tr w:rsidR="00D33CB9" w:rsidTr="00626F0F">
        <w:trPr>
          <w:trHeight w:hRule="exact" w:val="1097"/>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bCs/>
                <w:color w:val="000000"/>
              </w:rPr>
            </w:pPr>
            <w:r>
              <w:rPr>
                <w:bCs/>
                <w:color w:val="000000"/>
              </w:rPr>
              <w:t>13</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Совместно контролируемые предприятия: неденежные взносы контролирующих участников</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МСФО 31</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июнь 1998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1 января 1999 г.</w:t>
            </w:r>
          </w:p>
        </w:tc>
      </w:tr>
      <w:tr w:rsidR="00D33CB9" w:rsidTr="00626F0F">
        <w:trPr>
          <w:trHeight w:hRule="exact" w:val="542"/>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bCs/>
                <w:color w:val="000000"/>
              </w:rPr>
            </w:pPr>
            <w:r>
              <w:rPr>
                <w:bCs/>
                <w:color w:val="000000"/>
              </w:rPr>
              <w:t>14</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Основные средства: компенсация уменьшения полезности или потери объектов</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МСФО 16</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июнь 1998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1 июля 1998 г.</w:t>
            </w:r>
          </w:p>
        </w:tc>
      </w:tr>
      <w:tr w:rsidR="00D33CB9" w:rsidTr="00626F0F">
        <w:trPr>
          <w:trHeight w:hRule="exact" w:val="596"/>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bCs/>
                <w:color w:val="000000"/>
              </w:rPr>
            </w:pPr>
            <w:r>
              <w:rPr>
                <w:bCs/>
                <w:color w:val="000000"/>
              </w:rPr>
              <w:t>15</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Операционная аренда: поощрение</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МСФО 17</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июнь 1998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1 января 1999 г.</w:t>
            </w:r>
          </w:p>
        </w:tc>
      </w:tr>
      <w:tr w:rsidR="00D33CB9" w:rsidTr="00626F0F">
        <w:trPr>
          <w:trHeight w:hRule="exact" w:val="1412"/>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bCs/>
                <w:color w:val="000000"/>
              </w:rPr>
            </w:pPr>
            <w:r>
              <w:rPr>
                <w:bCs/>
                <w:color w:val="000000"/>
              </w:rPr>
              <w:t>16</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Акционерный капитал: выкупленные инструменты собственного капитала (собственные выкупленные акции)</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МСФО 32</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июнь 1998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1 июля 1999 г.</w:t>
            </w:r>
          </w:p>
        </w:tc>
      </w:tr>
      <w:tr w:rsidR="00D33CB9" w:rsidTr="00626F0F">
        <w:trPr>
          <w:trHeight w:hRule="exact" w:val="851"/>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bCs/>
                <w:color w:val="000000"/>
              </w:rPr>
            </w:pPr>
            <w:r>
              <w:rPr>
                <w:bCs/>
                <w:color w:val="000000"/>
              </w:rPr>
              <w:t>17</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Собственный капитал: расходы на операции с собственным капиталом</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МСФО 32</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май 1999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30 января 2000 г.</w:t>
            </w:r>
          </w:p>
        </w:tc>
      </w:tr>
      <w:tr w:rsidR="00D33CB9" w:rsidTr="00626F0F">
        <w:trPr>
          <w:trHeight w:hRule="exact" w:val="566"/>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bCs/>
                <w:color w:val="000000"/>
              </w:rPr>
            </w:pPr>
            <w:r>
              <w:rPr>
                <w:bCs/>
                <w:color w:val="000000"/>
              </w:rPr>
              <w:lastRenderedPageBreak/>
              <w:t>18</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Последовательность: альтернативные методы</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МСФО 1</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май 1999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1 июля 2000 г.</w:t>
            </w:r>
          </w:p>
        </w:tc>
      </w:tr>
      <w:tr w:rsidR="00D33CB9" w:rsidTr="00626F0F">
        <w:trPr>
          <w:trHeight w:hRule="exact" w:val="1127"/>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bCs/>
                <w:color w:val="000000"/>
              </w:rPr>
            </w:pPr>
            <w:r>
              <w:rPr>
                <w:bCs/>
                <w:color w:val="000000"/>
              </w:rPr>
              <w:t>19</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Валюта отчетности: оценка и предоставление финансовых отчетов согласно МСФО 21 и МСФО 29</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МСФО 21</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февраль 2000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1 января 2001 г.</w:t>
            </w:r>
          </w:p>
        </w:tc>
      </w:tr>
      <w:tr w:rsidR="00D33CB9" w:rsidTr="00626F0F">
        <w:trPr>
          <w:trHeight w:hRule="exact" w:val="576"/>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bCs/>
                <w:color w:val="000000"/>
              </w:rPr>
            </w:pPr>
            <w:r>
              <w:rPr>
                <w:bCs/>
                <w:color w:val="000000"/>
              </w:rPr>
              <w:t>20</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Метод участия в капитале: признание убытков</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МСФО 22</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октябрь 1999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15 июля 2000 г.</w:t>
            </w:r>
          </w:p>
        </w:tc>
      </w:tr>
      <w:tr w:rsidR="00D33CB9" w:rsidTr="00626F0F">
        <w:trPr>
          <w:trHeight w:hRule="exact" w:val="1123"/>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bCs/>
                <w:color w:val="000000"/>
              </w:rPr>
            </w:pPr>
            <w:r>
              <w:rPr>
                <w:bCs/>
                <w:color w:val="000000"/>
              </w:rPr>
              <w:t>21</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Налоги на прибыль: возмещение не амортизируемых переоцененных активов</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МСФО 12</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август 1999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bCs/>
                <w:color w:val="000000"/>
              </w:rPr>
            </w:pPr>
            <w:r>
              <w:rPr>
                <w:bCs/>
                <w:color w:val="000000"/>
              </w:rPr>
              <w:t>15 июля 2000 г.</w:t>
            </w:r>
          </w:p>
        </w:tc>
      </w:tr>
      <w:tr w:rsidR="00D33CB9" w:rsidTr="00626F0F">
        <w:trPr>
          <w:trHeight w:hRule="exact" w:val="1408"/>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r>
              <w:rPr>
                <w:color w:val="000000"/>
              </w:rPr>
              <w:t>22</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color w:val="000000"/>
              </w:rPr>
            </w:pPr>
            <w:r>
              <w:rPr>
                <w:color w:val="000000"/>
              </w:rPr>
              <w:t>Объединение компаний:              дальнейшая корректировка первоначально отображенных справедливой стоимости и гудвилла</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color w:val="000000"/>
              </w:rPr>
            </w:pPr>
            <w:r>
              <w:rPr>
                <w:color w:val="000000"/>
              </w:rPr>
              <w:t>МСФО 22</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color w:val="000000"/>
              </w:rPr>
            </w:pPr>
            <w:r>
              <w:rPr>
                <w:color w:val="000000"/>
              </w:rPr>
              <w:t>октябрь 1999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color w:val="000000"/>
              </w:rPr>
            </w:pPr>
            <w:r>
              <w:rPr>
                <w:color w:val="000000"/>
              </w:rPr>
              <w:t>15 июля 2000 г.</w:t>
            </w:r>
          </w:p>
        </w:tc>
      </w:tr>
      <w:tr w:rsidR="00D33CB9" w:rsidTr="00626F0F">
        <w:trPr>
          <w:trHeight w:hRule="exact" w:val="847"/>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color w:val="000000"/>
              </w:rPr>
            </w:pPr>
            <w:r>
              <w:rPr>
                <w:color w:val="000000"/>
              </w:rPr>
              <w:t>23</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color w:val="000000"/>
              </w:rPr>
            </w:pPr>
            <w:r>
              <w:rPr>
                <w:color w:val="000000"/>
              </w:rPr>
              <w:t>Основные средства: расходы на существенный технический</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color w:val="000000"/>
              </w:rPr>
            </w:pPr>
            <w:r>
              <w:rPr>
                <w:color w:val="000000"/>
              </w:rPr>
              <w:t>МСФО 16</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color w:val="000000"/>
              </w:rPr>
            </w:pPr>
            <w:r>
              <w:rPr>
                <w:color w:val="000000"/>
              </w:rPr>
              <w:t>октябрь 1999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color w:val="000000"/>
              </w:rPr>
            </w:pPr>
            <w:r>
              <w:rPr>
                <w:color w:val="000000"/>
              </w:rPr>
              <w:t>15 июля 2000 г.</w:t>
            </w:r>
          </w:p>
        </w:tc>
      </w:tr>
      <w:tr w:rsidR="00D33CB9" w:rsidTr="00626F0F">
        <w:trPr>
          <w:trHeight w:hRule="exact" w:val="1412"/>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color w:val="000000"/>
              </w:rPr>
            </w:pPr>
            <w:r>
              <w:rPr>
                <w:color w:val="000000"/>
              </w:rPr>
              <w:t>24</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color w:val="000000"/>
              </w:rPr>
            </w:pPr>
            <w:r>
              <w:rPr>
                <w:color w:val="000000"/>
              </w:rPr>
              <w:t>Прибыль на акцию: финансовые инструменты и прочие контракты, расчеты по которым могут осуществляться</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color w:val="000000"/>
              </w:rPr>
            </w:pPr>
            <w:r>
              <w:rPr>
                <w:color w:val="000000"/>
              </w:rPr>
              <w:t>МСФОЗЗ</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color w:val="000000"/>
              </w:rPr>
            </w:pPr>
            <w:r>
              <w:rPr>
                <w:color w:val="000000"/>
              </w:rPr>
              <w:t>февраль 2000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color w:val="000000"/>
              </w:rPr>
            </w:pPr>
            <w:r>
              <w:rPr>
                <w:color w:val="000000"/>
              </w:rPr>
              <w:t>1 декабря 2000 г.</w:t>
            </w:r>
          </w:p>
        </w:tc>
      </w:tr>
      <w:tr w:rsidR="00D33CB9" w:rsidTr="00626F0F">
        <w:trPr>
          <w:trHeight w:hRule="exact" w:val="1276"/>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hanging="38"/>
              <w:jc w:val="center"/>
              <w:rPr>
                <w:color w:val="000000"/>
              </w:rPr>
            </w:pPr>
            <w:r>
              <w:rPr>
                <w:color w:val="000000"/>
              </w:rPr>
              <w:t>25</w:t>
            </w:r>
          </w:p>
        </w:tc>
        <w:tc>
          <w:tcPr>
            <w:tcW w:w="311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color w:val="000000"/>
              </w:rPr>
            </w:pPr>
            <w:r>
              <w:rPr>
                <w:color w:val="000000"/>
              </w:rPr>
              <w:t>Налоги на прибыль: изменения в налоговом статусе предприятия или его акционеров</w:t>
            </w:r>
          </w:p>
        </w:tc>
        <w:tc>
          <w:tcPr>
            <w:tcW w:w="1701"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color w:val="000000"/>
              </w:rPr>
            </w:pPr>
            <w:r>
              <w:rPr>
                <w:color w:val="000000"/>
              </w:rPr>
              <w:t>МСФО 12</w:t>
            </w:r>
          </w:p>
        </w:tc>
        <w:tc>
          <w:tcPr>
            <w:tcW w:w="212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40" w:firstLine="40"/>
              <w:jc w:val="center"/>
              <w:rPr>
                <w:color w:val="000000"/>
              </w:rPr>
            </w:pPr>
            <w:r>
              <w:rPr>
                <w:color w:val="000000"/>
              </w:rPr>
              <w:t>август 1999 г.</w:t>
            </w:r>
          </w:p>
        </w:tc>
        <w:tc>
          <w:tcPr>
            <w:tcW w:w="2551"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40" w:firstLine="40"/>
              <w:jc w:val="center"/>
              <w:rPr>
                <w:color w:val="000000"/>
              </w:rPr>
            </w:pPr>
            <w:r>
              <w:rPr>
                <w:color w:val="000000"/>
              </w:rPr>
              <w:t>15 июля 2000 г.</w:t>
            </w:r>
          </w:p>
        </w:tc>
      </w:tr>
    </w:tbl>
    <w:p w:rsidR="00D33CB9" w:rsidRDefault="00D33CB9" w:rsidP="00D33CB9">
      <w:pPr>
        <w:shd w:val="clear" w:color="auto" w:fill="FFFFFF"/>
        <w:ind w:left="96"/>
        <w:jc w:val="both"/>
        <w:rPr>
          <w:color w:val="000000"/>
        </w:rPr>
      </w:pPr>
      <w:r>
        <w:rPr>
          <w:color w:val="000000"/>
        </w:rPr>
        <w:tab/>
      </w:r>
    </w:p>
    <w:p w:rsidR="00D33CB9" w:rsidRDefault="00D33CB9" w:rsidP="00D33CB9">
      <w:pPr>
        <w:shd w:val="clear" w:color="auto" w:fill="FFFFFF"/>
        <w:ind w:firstLine="567"/>
        <w:jc w:val="both"/>
        <w:rPr>
          <w:color w:val="000000"/>
        </w:rPr>
      </w:pPr>
      <w:r>
        <w:rPr>
          <w:color w:val="000000"/>
        </w:rPr>
        <w:t xml:space="preserve">Гармонизация учета выдвигает существующие в </w:t>
      </w:r>
      <w:r>
        <w:rPr>
          <w:iCs/>
          <w:color w:val="000000"/>
        </w:rPr>
        <w:t xml:space="preserve">сфере </w:t>
      </w:r>
      <w:r>
        <w:rPr>
          <w:color w:val="000000"/>
        </w:rPr>
        <w:t>учета проблемы на   международную арену, направляя процесс обмена экономической информацией таким образом, чтобы обеспечить ее пользователям возможность создания единого подхода к решению учетных проблем. В этом понимании гармонизация финансового и управленческого аспекта учета обеспечивает предпринимательскую деятельность через границы отдельных государств, преодолевает ограничения национального учета.</w:t>
      </w:r>
    </w:p>
    <w:p w:rsidR="00D33CB9" w:rsidRDefault="00D33CB9" w:rsidP="00D33CB9">
      <w:pPr>
        <w:shd w:val="clear" w:color="auto" w:fill="FFFFFF"/>
        <w:ind w:left="142" w:firstLine="425"/>
        <w:jc w:val="both"/>
        <w:rPr>
          <w:color w:val="000000"/>
        </w:rPr>
      </w:pPr>
      <w:r>
        <w:rPr>
          <w:color w:val="000000"/>
        </w:rPr>
        <w:t xml:space="preserve">Несмотря на очевидную необходимость согласования национальных систем регулирования учета с международными стандартами, необходимо подчеркнуть, что простые попытки копирования и переноса бухгалтерских принципов других стран или механическое использование учетных стандартов КМСФО, не могут дать желательных результатов в силу ряда причин. Прежде всего, необходимо в уровне экономического развития стран учитывать расхождения, оказавшиеся следствием культурных многовековых и национальных традиций. Кроме того, следует добавить еще неадекватность бухгалтерской терминологии, отсутствие достаточного количества специалистов, способных вести учет по другим стандартам, и общедоступной учебной литературы. Вследствие указанных причин, попытки буквальной интеграции и тем более унификации учета по каким-то единым стандартам представляются невозможными. </w:t>
      </w:r>
    </w:p>
    <w:p w:rsidR="00D33CB9" w:rsidRDefault="00D33CB9" w:rsidP="00D33CB9">
      <w:pPr>
        <w:shd w:val="clear" w:color="auto" w:fill="FFFFFF"/>
        <w:ind w:left="14" w:firstLine="553"/>
        <w:jc w:val="both"/>
        <w:rPr>
          <w:color w:val="000000"/>
        </w:rPr>
      </w:pPr>
      <w:r>
        <w:rPr>
          <w:color w:val="000000"/>
        </w:rPr>
        <w:t>Гармонизация правил ведения учета и составления отчетности призвана обеспечивать соответствие состава и содержания бухгалтерских отчетов требованиям большинства пользователей. Необходимость гармонизации очевидна, а вот что касается возможности, то этот вопрос довольно сложный в силу вышеуказанных причин.</w:t>
      </w:r>
    </w:p>
    <w:p w:rsidR="00D33CB9" w:rsidRDefault="00D33CB9" w:rsidP="00D33CB9">
      <w:pPr>
        <w:shd w:val="clear" w:color="auto" w:fill="FFFFFF"/>
        <w:ind w:left="14" w:right="7" w:firstLine="553"/>
        <w:jc w:val="both"/>
        <w:rPr>
          <w:color w:val="000000"/>
        </w:rPr>
      </w:pPr>
      <w:r>
        <w:rPr>
          <w:color w:val="000000"/>
        </w:rPr>
        <w:t xml:space="preserve">Следует подчеркнуть, что методологические проблемы в процессе гармонизации принципов регулирования учета, действующих в разных национальных системах </w:t>
      </w:r>
      <w:r>
        <w:rPr>
          <w:color w:val="000000"/>
        </w:rPr>
        <w:lastRenderedPageBreak/>
        <w:t>бухгалтерского учета, обусловлены не столько отличиями в технике учета, сколько разной правовой основой.</w:t>
      </w:r>
    </w:p>
    <w:p w:rsidR="00D33CB9" w:rsidRDefault="00D33CB9" w:rsidP="00D33CB9">
      <w:pPr>
        <w:shd w:val="clear" w:color="auto" w:fill="FFFFFF"/>
        <w:ind w:left="14" w:right="5" w:firstLine="553"/>
        <w:jc w:val="both"/>
        <w:rPr>
          <w:color w:val="000000"/>
        </w:rPr>
      </w:pPr>
      <w:r>
        <w:rPr>
          <w:color w:val="000000"/>
        </w:rPr>
        <w:t>Объективными преимуществами использования МСФО перед национальными стандартами в отдельных странах являются:</w:t>
      </w:r>
    </w:p>
    <w:p w:rsidR="00D33CB9" w:rsidRDefault="00D33CB9" w:rsidP="00D33CB9">
      <w:pPr>
        <w:numPr>
          <w:ilvl w:val="0"/>
          <w:numId w:val="16"/>
        </w:numPr>
        <w:shd w:val="clear" w:color="auto" w:fill="FFFFFF"/>
        <w:tabs>
          <w:tab w:val="left" w:pos="360"/>
        </w:tabs>
        <w:ind w:left="14" w:firstLine="553"/>
        <w:jc w:val="both"/>
        <w:rPr>
          <w:color w:val="000000"/>
        </w:rPr>
      </w:pPr>
      <w:r>
        <w:rPr>
          <w:color w:val="000000"/>
        </w:rPr>
        <w:t>четкая экономическая логика;</w:t>
      </w:r>
    </w:p>
    <w:p w:rsidR="00D33CB9" w:rsidRDefault="00D33CB9" w:rsidP="00D33CB9">
      <w:pPr>
        <w:numPr>
          <w:ilvl w:val="0"/>
          <w:numId w:val="6"/>
        </w:numPr>
        <w:shd w:val="clear" w:color="auto" w:fill="FFFFFF"/>
        <w:tabs>
          <w:tab w:val="left" w:pos="-58"/>
          <w:tab w:val="left" w:pos="360"/>
        </w:tabs>
        <w:ind w:left="14" w:firstLine="553"/>
        <w:jc w:val="both"/>
        <w:rPr>
          <w:color w:val="000000"/>
        </w:rPr>
      </w:pPr>
      <w:r>
        <w:rPr>
          <w:color w:val="000000"/>
        </w:rPr>
        <w:t>обобщение лучшей современной мировой практики в сфере учета;</w:t>
      </w:r>
    </w:p>
    <w:p w:rsidR="00D33CB9" w:rsidRDefault="00D33CB9" w:rsidP="00D33CB9">
      <w:pPr>
        <w:numPr>
          <w:ilvl w:val="0"/>
          <w:numId w:val="6"/>
        </w:numPr>
        <w:shd w:val="clear" w:color="auto" w:fill="FFFFFF"/>
        <w:tabs>
          <w:tab w:val="left" w:pos="-58"/>
          <w:tab w:val="left" w:pos="360"/>
        </w:tabs>
        <w:ind w:left="14" w:right="14" w:firstLine="553"/>
        <w:jc w:val="both"/>
        <w:rPr>
          <w:color w:val="000000"/>
        </w:rPr>
      </w:pPr>
      <w:r>
        <w:rPr>
          <w:color w:val="000000"/>
        </w:rPr>
        <w:t>простота восприятия пользователями финансовой информации во всем мире.</w:t>
      </w:r>
    </w:p>
    <w:p w:rsidR="00D33CB9" w:rsidRDefault="00D33CB9" w:rsidP="00D33CB9">
      <w:pPr>
        <w:shd w:val="clear" w:color="auto" w:fill="FFFFFF"/>
        <w:ind w:left="14" w:right="14" w:firstLine="553"/>
        <w:jc w:val="both"/>
        <w:rPr>
          <w:color w:val="000000"/>
        </w:rPr>
      </w:pPr>
      <w:r>
        <w:rPr>
          <w:color w:val="000000"/>
        </w:rPr>
        <w:t>При этом международные стандарты разрешают не только сократить расходы компаний при подготовке своей отчетности, особенно в условиях консолидации финансовой отчетности предприятий, работающих в разных странах, но и снизить расходы по привлечению капитала.</w:t>
      </w:r>
    </w:p>
    <w:p w:rsidR="00D33CB9" w:rsidRDefault="00D33CB9" w:rsidP="00D33CB9">
      <w:pPr>
        <w:shd w:val="clear" w:color="auto" w:fill="FFFFFF"/>
        <w:ind w:left="14" w:right="19" w:firstLine="553"/>
        <w:jc w:val="both"/>
        <w:rPr>
          <w:color w:val="000000"/>
        </w:rPr>
      </w:pPr>
      <w:r>
        <w:rPr>
          <w:color w:val="000000"/>
        </w:rPr>
        <w:t>Но МСФО несовершенны. К их недостаткам, в частности, можно отнести:</w:t>
      </w:r>
    </w:p>
    <w:p w:rsidR="00D33CB9" w:rsidRDefault="00D33CB9" w:rsidP="00D33CB9">
      <w:pPr>
        <w:numPr>
          <w:ilvl w:val="0"/>
          <w:numId w:val="6"/>
        </w:numPr>
        <w:shd w:val="clear" w:color="auto" w:fill="FFFFFF"/>
        <w:tabs>
          <w:tab w:val="left" w:pos="-58"/>
          <w:tab w:val="left" w:pos="360"/>
        </w:tabs>
        <w:ind w:left="14" w:right="19" w:firstLine="553"/>
        <w:jc w:val="both"/>
        <w:rPr>
          <w:color w:val="000000"/>
        </w:rPr>
      </w:pPr>
      <w:r>
        <w:rPr>
          <w:color w:val="000000"/>
        </w:rPr>
        <w:t>обобщенный характер стандартов, предусматривающий достаточно большое разнообразие методов учета;</w:t>
      </w:r>
    </w:p>
    <w:p w:rsidR="00D33CB9" w:rsidRDefault="00D33CB9" w:rsidP="00D33CB9">
      <w:pPr>
        <w:numPr>
          <w:ilvl w:val="0"/>
          <w:numId w:val="6"/>
        </w:numPr>
        <w:shd w:val="clear" w:color="auto" w:fill="FFFFFF"/>
        <w:tabs>
          <w:tab w:val="left" w:pos="-58"/>
          <w:tab w:val="left" w:pos="360"/>
        </w:tabs>
        <w:ind w:left="14" w:right="216" w:firstLine="553"/>
        <w:jc w:val="both"/>
        <w:rPr>
          <w:color w:val="000000"/>
        </w:rPr>
      </w:pPr>
      <w:r>
        <w:rPr>
          <w:color w:val="000000"/>
        </w:rPr>
        <w:t>отсутствие   подробных   интерпретаций   и   примеров   применения стандартов в отдельных ситуациях.</w:t>
      </w:r>
    </w:p>
    <w:p w:rsidR="00D33CB9" w:rsidRDefault="00D33CB9" w:rsidP="00D33CB9">
      <w:pPr>
        <w:shd w:val="clear" w:color="auto" w:fill="FFFFFF"/>
        <w:ind w:left="14" w:right="30" w:firstLine="553"/>
        <w:jc w:val="both"/>
        <w:rPr>
          <w:color w:val="000000"/>
        </w:rPr>
      </w:pPr>
      <w:r>
        <w:rPr>
          <w:color w:val="000000"/>
        </w:rPr>
        <w:t>Предполагается, что финансовые отчеты должны составляться в соответствии с общепринятыми принципами бухгалтерского учета, определяющими качество отчетной информации. Однако значение словосочетания "общепринятые принципы бухгалтерского учета" остается неясным. Полный перечень источников "общепринятых принципов" представлен на сегодняшний день Американским институтом присяжных бухгалтеров. В его состав входят:</w:t>
      </w:r>
    </w:p>
    <w:p w:rsidR="00D33CB9" w:rsidRDefault="00D33CB9" w:rsidP="00D33CB9">
      <w:pPr>
        <w:numPr>
          <w:ilvl w:val="0"/>
          <w:numId w:val="5"/>
        </w:numPr>
        <w:shd w:val="clear" w:color="auto" w:fill="FFFFFF"/>
        <w:tabs>
          <w:tab w:val="clear" w:pos="720"/>
          <w:tab w:val="left" w:pos="0"/>
          <w:tab w:val="left" w:pos="567"/>
          <w:tab w:val="num" w:pos="709"/>
        </w:tabs>
        <w:ind w:left="14" w:right="30" w:firstLine="553"/>
        <w:jc w:val="both"/>
        <w:rPr>
          <w:color w:val="000000"/>
        </w:rPr>
      </w:pPr>
      <w:r>
        <w:rPr>
          <w:color w:val="000000"/>
        </w:rPr>
        <w:t>положения и толкования, публикуемые Советом по стандартам</w:t>
      </w:r>
      <w:r>
        <w:rPr>
          <w:color w:val="000000"/>
        </w:rPr>
        <w:br/>
        <w:t>бухгалтерского учета;</w:t>
      </w:r>
    </w:p>
    <w:p w:rsidR="00D33CB9" w:rsidRDefault="00D33CB9" w:rsidP="00D33CB9">
      <w:pPr>
        <w:numPr>
          <w:ilvl w:val="0"/>
          <w:numId w:val="5"/>
        </w:numPr>
        <w:shd w:val="clear" w:color="auto" w:fill="FFFFFF"/>
        <w:tabs>
          <w:tab w:val="left" w:pos="-142"/>
          <w:tab w:val="left" w:pos="0"/>
          <w:tab w:val="left" w:pos="360"/>
        </w:tabs>
        <w:ind w:left="14" w:right="30" w:firstLine="553"/>
        <w:jc w:val="both"/>
        <w:rPr>
          <w:color w:val="000000"/>
        </w:rPr>
      </w:pPr>
      <w:r>
        <w:rPr>
          <w:color w:val="000000"/>
        </w:rPr>
        <w:t>положения и мнения Совета по разработке принципов бухгалтерского учета;</w:t>
      </w:r>
    </w:p>
    <w:p w:rsidR="00D33CB9" w:rsidRDefault="00D33CB9" w:rsidP="00D33CB9">
      <w:pPr>
        <w:numPr>
          <w:ilvl w:val="0"/>
          <w:numId w:val="5"/>
        </w:numPr>
        <w:shd w:val="clear" w:color="auto" w:fill="FFFFFF"/>
        <w:tabs>
          <w:tab w:val="left" w:pos="-142"/>
          <w:tab w:val="left" w:pos="0"/>
          <w:tab w:val="left" w:pos="360"/>
        </w:tabs>
        <w:ind w:left="14" w:right="30" w:firstLine="553"/>
        <w:jc w:val="both"/>
        <w:rPr>
          <w:color w:val="000000"/>
        </w:rPr>
      </w:pPr>
      <w:r>
        <w:rPr>
          <w:color w:val="000000"/>
        </w:rPr>
        <w:t>бюллетени исследования бухгалтерского учета Американского института;</w:t>
      </w:r>
    </w:p>
    <w:p w:rsidR="00D33CB9" w:rsidRDefault="00D33CB9" w:rsidP="00D33CB9">
      <w:pPr>
        <w:numPr>
          <w:ilvl w:val="0"/>
          <w:numId w:val="5"/>
        </w:numPr>
        <w:shd w:val="clear" w:color="auto" w:fill="FFFFFF"/>
        <w:tabs>
          <w:tab w:val="left" w:pos="-142"/>
          <w:tab w:val="left" w:pos="0"/>
          <w:tab w:val="left" w:pos="360"/>
        </w:tabs>
        <w:ind w:left="14" w:right="30" w:firstLine="553"/>
        <w:jc w:val="both"/>
        <w:rPr>
          <w:color w:val="000000"/>
        </w:rPr>
      </w:pPr>
      <w:r>
        <w:rPr>
          <w:color w:val="000000"/>
        </w:rPr>
        <w:t>толкования и заявления о позиции, которую занимает Американский институт;</w:t>
      </w:r>
    </w:p>
    <w:p w:rsidR="00D33CB9" w:rsidRDefault="00D33CB9" w:rsidP="00D33CB9">
      <w:pPr>
        <w:numPr>
          <w:ilvl w:val="0"/>
          <w:numId w:val="5"/>
        </w:numPr>
        <w:shd w:val="clear" w:color="auto" w:fill="FFFFFF"/>
        <w:tabs>
          <w:tab w:val="left" w:pos="-142"/>
          <w:tab w:val="left" w:pos="0"/>
          <w:tab w:val="left" w:pos="360"/>
        </w:tabs>
        <w:ind w:left="14" w:right="30" w:firstLine="553"/>
        <w:jc w:val="both"/>
        <w:rPr>
          <w:color w:val="000000"/>
        </w:rPr>
      </w:pPr>
      <w:r>
        <w:rPr>
          <w:color w:val="000000"/>
        </w:rPr>
        <w:t>отраслевые пособия по аудиту и пособия по бухгалтерскому учету Американского института присяжных бухгалтеров;</w:t>
      </w:r>
    </w:p>
    <w:p w:rsidR="00D33CB9" w:rsidRDefault="00D33CB9" w:rsidP="00D33CB9">
      <w:pPr>
        <w:numPr>
          <w:ilvl w:val="0"/>
          <w:numId w:val="5"/>
        </w:numPr>
        <w:shd w:val="clear" w:color="auto" w:fill="FFFFFF"/>
        <w:tabs>
          <w:tab w:val="left" w:pos="-142"/>
          <w:tab w:val="left" w:pos="0"/>
          <w:tab w:val="left" w:pos="360"/>
        </w:tabs>
        <w:ind w:left="14" w:right="30" w:firstLine="553"/>
        <w:jc w:val="both"/>
        <w:rPr>
          <w:color w:val="000000"/>
        </w:rPr>
      </w:pPr>
      <w:r>
        <w:rPr>
          <w:color w:val="000000"/>
        </w:rPr>
        <w:t>методы бухгалтерского учета, которые применяются в разных сферах экономики;</w:t>
      </w:r>
    </w:p>
    <w:p w:rsidR="00D33CB9" w:rsidRDefault="00D33CB9" w:rsidP="00D33CB9">
      <w:pPr>
        <w:numPr>
          <w:ilvl w:val="0"/>
          <w:numId w:val="5"/>
        </w:numPr>
        <w:shd w:val="clear" w:color="auto" w:fill="FFFFFF"/>
        <w:tabs>
          <w:tab w:val="left" w:pos="-142"/>
          <w:tab w:val="left" w:pos="0"/>
          <w:tab w:val="left" w:pos="360"/>
        </w:tabs>
        <w:ind w:left="14" w:right="30" w:firstLine="553"/>
        <w:jc w:val="both"/>
        <w:rPr>
          <w:color w:val="000000"/>
        </w:rPr>
      </w:pPr>
      <w:r>
        <w:rPr>
          <w:color w:val="000000"/>
        </w:rPr>
        <w:t>заявления других профессиональных ассоциаций;</w:t>
      </w:r>
    </w:p>
    <w:p w:rsidR="00D33CB9" w:rsidRDefault="00D33CB9" w:rsidP="00D33CB9">
      <w:pPr>
        <w:numPr>
          <w:ilvl w:val="0"/>
          <w:numId w:val="5"/>
        </w:numPr>
        <w:shd w:val="clear" w:color="auto" w:fill="FFFFFF"/>
        <w:tabs>
          <w:tab w:val="left" w:pos="-142"/>
          <w:tab w:val="left" w:pos="0"/>
          <w:tab w:val="left" w:pos="360"/>
        </w:tabs>
        <w:ind w:left="14" w:right="30" w:firstLine="553"/>
        <w:jc w:val="both"/>
        <w:rPr>
          <w:color w:val="000000"/>
        </w:rPr>
      </w:pPr>
      <w:r>
        <w:rPr>
          <w:color w:val="000000"/>
        </w:rPr>
        <w:t>положения регулирующих органов, таких как Комиссия по ценным бумагам и фондовым биржам;</w:t>
      </w:r>
    </w:p>
    <w:p w:rsidR="00D33CB9" w:rsidRDefault="00D33CB9" w:rsidP="00D33CB9">
      <w:pPr>
        <w:numPr>
          <w:ilvl w:val="0"/>
          <w:numId w:val="5"/>
        </w:numPr>
        <w:shd w:val="clear" w:color="auto" w:fill="FFFFFF"/>
        <w:tabs>
          <w:tab w:val="left" w:pos="-142"/>
          <w:tab w:val="left" w:pos="0"/>
          <w:tab w:val="left" w:pos="360"/>
        </w:tabs>
        <w:ind w:left="14" w:right="30" w:firstLine="553"/>
        <w:jc w:val="both"/>
        <w:rPr>
          <w:color w:val="000000"/>
        </w:rPr>
      </w:pPr>
      <w:r>
        <w:rPr>
          <w:color w:val="000000"/>
        </w:rPr>
        <w:t>учебники и статьи по бухгалтерскому учету;</w:t>
      </w:r>
    </w:p>
    <w:p w:rsidR="00D33CB9" w:rsidRDefault="00D33CB9" w:rsidP="00D33CB9">
      <w:pPr>
        <w:numPr>
          <w:ilvl w:val="0"/>
          <w:numId w:val="5"/>
        </w:numPr>
        <w:shd w:val="clear" w:color="auto" w:fill="FFFFFF"/>
        <w:tabs>
          <w:tab w:val="left" w:pos="-142"/>
          <w:tab w:val="left" w:pos="0"/>
          <w:tab w:val="left" w:pos="360"/>
        </w:tabs>
        <w:ind w:left="14" w:right="30" w:firstLine="553"/>
        <w:jc w:val="both"/>
        <w:rPr>
          <w:color w:val="000000"/>
        </w:rPr>
      </w:pPr>
      <w:r>
        <w:rPr>
          <w:color w:val="000000"/>
        </w:rPr>
        <w:t>обычная коммерческая политика.</w:t>
      </w:r>
    </w:p>
    <w:p w:rsidR="00D33CB9" w:rsidRDefault="00D33CB9" w:rsidP="00D33CB9">
      <w:pPr>
        <w:shd w:val="clear" w:color="auto" w:fill="FFFFFF"/>
        <w:jc w:val="center"/>
        <w:rPr>
          <w:b/>
          <w:bCs/>
          <w:color w:val="000000"/>
        </w:rPr>
      </w:pPr>
    </w:p>
    <w:p w:rsidR="00D33CB9" w:rsidRDefault="00D33CB9" w:rsidP="00D33CB9">
      <w:pPr>
        <w:shd w:val="clear" w:color="auto" w:fill="FFFFFF"/>
        <w:jc w:val="center"/>
        <w:rPr>
          <w:b/>
          <w:bCs/>
          <w:color w:val="000000"/>
        </w:rPr>
      </w:pPr>
      <w:r>
        <w:rPr>
          <w:b/>
          <w:bCs/>
          <w:color w:val="000000"/>
        </w:rPr>
        <w:t>2. Влияние других международных организаций на бухгалтерский учет</w:t>
      </w:r>
    </w:p>
    <w:p w:rsidR="00D33CB9" w:rsidRDefault="00D33CB9" w:rsidP="00D33CB9">
      <w:pPr>
        <w:shd w:val="clear" w:color="auto" w:fill="FFFFFF"/>
        <w:jc w:val="center"/>
        <w:rPr>
          <w:b/>
          <w:bCs/>
          <w:color w:val="000000"/>
        </w:rPr>
      </w:pPr>
    </w:p>
    <w:p w:rsidR="00D33CB9" w:rsidRDefault="00D33CB9" w:rsidP="00D33CB9">
      <w:pPr>
        <w:shd w:val="clear" w:color="auto" w:fill="FFFFFF"/>
        <w:ind w:firstLine="567"/>
        <w:jc w:val="both"/>
        <w:rPr>
          <w:color w:val="000000"/>
        </w:rPr>
      </w:pPr>
      <w:r>
        <w:rPr>
          <w:iCs/>
          <w:color w:val="000000"/>
        </w:rPr>
        <w:t xml:space="preserve">Учетные директивы стран ЕС. </w:t>
      </w:r>
      <w:r>
        <w:rPr>
          <w:color w:val="000000"/>
        </w:rPr>
        <w:t>Кроме КМСФО, вопросами учета в международном масштабе занимаются ООН, Организация экономического сотрудничества и развития (ОЭСР) и Европейское сообщество (ЕС).</w:t>
      </w:r>
    </w:p>
    <w:p w:rsidR="00D33CB9" w:rsidRDefault="00D33CB9" w:rsidP="00D33CB9">
      <w:pPr>
        <w:shd w:val="clear" w:color="auto" w:fill="FFFFFF"/>
        <w:ind w:right="19" w:firstLine="567"/>
        <w:jc w:val="both"/>
        <w:rPr>
          <w:color w:val="000000"/>
        </w:rPr>
      </w:pPr>
      <w:r>
        <w:rPr>
          <w:color w:val="000000"/>
        </w:rPr>
        <w:t xml:space="preserve">Важное значение для формирования систем регулирования имеют мероприятия по гармонизации бухгалтерского учета, применяемые Европейским сообществом, в частности, Директивы ЕС. </w:t>
      </w:r>
    </w:p>
    <w:p w:rsidR="00D33CB9" w:rsidRDefault="00D33CB9" w:rsidP="00D33CB9">
      <w:pPr>
        <w:shd w:val="clear" w:color="auto" w:fill="FFFFFF"/>
        <w:ind w:right="19" w:firstLine="567"/>
        <w:jc w:val="both"/>
        <w:rPr>
          <w:color w:val="000000"/>
        </w:rPr>
      </w:pPr>
      <w:r>
        <w:rPr>
          <w:color w:val="000000"/>
        </w:rPr>
        <w:t>Сущность идеи гармонизации разных систем бухгалтерского учета в рамках Европейского сообщества состоит в том, что в каждой стране может существовать своя модель организации учета и система регулирующих ее стандартов. Главное, чтобы эти стандарты не противоречили аналогичным стандартам в странах-членах ЕС, то есть находились в относительной "гармонии" друг с другом. Работа в этом направлении проводится с 1961 г.</w:t>
      </w:r>
    </w:p>
    <w:p w:rsidR="00D33CB9" w:rsidRDefault="00D33CB9" w:rsidP="00D33CB9">
      <w:pPr>
        <w:shd w:val="clear" w:color="auto" w:fill="FFFFFF"/>
        <w:ind w:left="5" w:right="7" w:firstLine="562"/>
        <w:jc w:val="both"/>
        <w:rPr>
          <w:color w:val="000000"/>
        </w:rPr>
      </w:pPr>
      <w:r>
        <w:rPr>
          <w:color w:val="000000"/>
        </w:rPr>
        <w:t xml:space="preserve">С целью формирования концепции развития учета в странах ЕС была сформирована Исследовательская группа по проблемам бухгалтерского учета. Ее деятельность </w:t>
      </w:r>
      <w:r>
        <w:rPr>
          <w:color w:val="000000"/>
        </w:rPr>
        <w:lastRenderedPageBreak/>
        <w:t>рассматривалась как составная часть программы гармонизации национальных версий Закона о компаниях. Результаты этой работы опубликованы в виде нормативных документов, которые были включены каждым членом ЕС в свое национальное законодательство в сфере бухгалтерского учета.</w:t>
      </w:r>
    </w:p>
    <w:p w:rsidR="00D33CB9" w:rsidRDefault="00D33CB9" w:rsidP="00D33CB9">
      <w:pPr>
        <w:shd w:val="clear" w:color="auto" w:fill="FFFFFF"/>
        <w:ind w:left="12" w:right="5" w:firstLine="555"/>
        <w:jc w:val="both"/>
        <w:rPr>
          <w:color w:val="000000"/>
        </w:rPr>
      </w:pPr>
      <w:r>
        <w:rPr>
          <w:color w:val="000000"/>
        </w:rPr>
        <w:t>Европейское сообщество, известное также как Европейский общий рынок, было создано в 1957 г. В него входят 15 стран: Бельгия, Великобритания, Германия, Греция, Дания, Ирландия, Испания, Италия, Люксембург, Нидерланды, Норвегия, Португалия, Франция, Швейцария и Швеция.    Главными   задачами   при   создании   ЕС    было    обеспечение:</w:t>
      </w:r>
    </w:p>
    <w:p w:rsidR="00D33CB9" w:rsidRDefault="00D33CB9" w:rsidP="00D33CB9">
      <w:pPr>
        <w:shd w:val="clear" w:color="auto" w:fill="FFFFFF"/>
        <w:ind w:left="19"/>
        <w:jc w:val="both"/>
        <w:rPr>
          <w:color w:val="000000"/>
        </w:rPr>
      </w:pPr>
      <w:r>
        <w:rPr>
          <w:color w:val="000000"/>
        </w:rPr>
        <w:t>а) свободного обращения материальных, трудовых и финансовых ресурсов;</w:t>
      </w:r>
    </w:p>
    <w:p w:rsidR="00D33CB9" w:rsidRDefault="00D33CB9" w:rsidP="00D33CB9">
      <w:pPr>
        <w:shd w:val="clear" w:color="auto" w:fill="FFFFFF"/>
        <w:ind w:left="19"/>
        <w:jc w:val="both"/>
        <w:rPr>
          <w:color w:val="000000"/>
        </w:rPr>
      </w:pPr>
      <w:r>
        <w:rPr>
          <w:color w:val="000000"/>
        </w:rPr>
        <w:t>б) единых таможенных правил; в) гармонизации права.</w:t>
      </w:r>
    </w:p>
    <w:p w:rsidR="00D33CB9" w:rsidRDefault="00D33CB9" w:rsidP="00D33CB9">
      <w:pPr>
        <w:shd w:val="clear" w:color="auto" w:fill="FFFFFF"/>
        <w:ind w:left="12" w:firstLine="555"/>
        <w:jc w:val="both"/>
        <w:rPr>
          <w:color w:val="000000"/>
        </w:rPr>
      </w:pPr>
      <w:r>
        <w:rPr>
          <w:color w:val="000000"/>
        </w:rPr>
        <w:t>Для поощрения финансовой деятельности и активизации усилий по накоплению капитала эксперты ЕС занимаются решением проблемы согласованности учета в рамках сообщества, которая является частью более широкой программы унификации общих принципов экономической деятельности. Усилия ЕС в этом направлении уникальные, так как их реализация может кардинально изменить условия жизни людей и функционирование бизнеса в Европе. Поскольку данная работа строится на законодательной основе, выполнение решений по согласованию условий функционирования бизнеса является обязательным для всех компаний. Таким образом, любая деятельность, в том числе и в сфере бухгалтерского учета, должна выполняться в контексте решений и требований ЕС.</w:t>
      </w:r>
    </w:p>
    <w:p w:rsidR="00D33CB9" w:rsidRDefault="00D33CB9" w:rsidP="00D33CB9">
      <w:pPr>
        <w:shd w:val="clear" w:color="auto" w:fill="FFFFFF"/>
        <w:ind w:left="24" w:right="2" w:firstLine="543"/>
        <w:jc w:val="both"/>
        <w:rPr>
          <w:color w:val="000000"/>
        </w:rPr>
      </w:pPr>
      <w:r>
        <w:rPr>
          <w:color w:val="000000"/>
        </w:rPr>
        <w:t>Учетные Директивы ЕС представляют собой юридические документы, адресованные странам - участникам. Они предусматривают согласование законодательств о компаниях стран - членов Римского Договора и касаются таких важных учетных вопросов, как унификация финансовой отчетности компаний (4-ая Директива), консолидированная финансовая отчетность (7-ая Директива),   требования к квалификации аудиторов (8-ая Директива). Выполнение Директив обязательно при определенной свободе выбора форм и методов их выполнения.</w:t>
      </w:r>
    </w:p>
    <w:p w:rsidR="00D33CB9" w:rsidRDefault="00D33CB9" w:rsidP="00D33CB9">
      <w:pPr>
        <w:shd w:val="clear" w:color="auto" w:fill="FFFFFF"/>
        <w:tabs>
          <w:tab w:val="left" w:pos="3523"/>
        </w:tabs>
        <w:ind w:left="31" w:firstLine="543"/>
        <w:jc w:val="both"/>
        <w:rPr>
          <w:color w:val="000000"/>
          <w:lang w:val="en-US"/>
        </w:rPr>
      </w:pPr>
      <w:r>
        <w:rPr>
          <w:color w:val="000000"/>
        </w:rPr>
        <w:t>В данное время к сфере бухгалтерского учета относятся пять принятых</w:t>
      </w:r>
      <w:r>
        <w:rPr>
          <w:color w:val="000000"/>
        </w:rPr>
        <w:br/>
        <w:t>директив (табл. 8).</w:t>
      </w:r>
    </w:p>
    <w:p w:rsidR="00D33CB9" w:rsidRDefault="00D33CB9" w:rsidP="00D33CB9">
      <w:pPr>
        <w:shd w:val="clear" w:color="auto" w:fill="FFFFFF"/>
        <w:tabs>
          <w:tab w:val="left" w:pos="3523"/>
        </w:tabs>
        <w:jc w:val="both"/>
        <w:rPr>
          <w:i/>
          <w:iCs/>
          <w:color w:val="000000"/>
        </w:rPr>
      </w:pPr>
    </w:p>
    <w:p w:rsidR="00D33CB9" w:rsidRPr="006568A9" w:rsidRDefault="00D33CB9" w:rsidP="00D33CB9">
      <w:pPr>
        <w:shd w:val="clear" w:color="auto" w:fill="FFFFFF"/>
        <w:tabs>
          <w:tab w:val="left" w:pos="3523"/>
        </w:tabs>
        <w:jc w:val="both"/>
        <w:rPr>
          <w:i/>
          <w:iCs/>
          <w:color w:val="000000"/>
        </w:rPr>
      </w:pPr>
      <w:r w:rsidRPr="006568A9">
        <w:rPr>
          <w:i/>
          <w:iCs/>
          <w:color w:val="000000"/>
        </w:rPr>
        <w:t>Таблица 8 Назначение Директив ЕС</w:t>
      </w:r>
    </w:p>
    <w:p w:rsidR="00D33CB9" w:rsidRDefault="00D33CB9" w:rsidP="00D33CB9">
      <w:pPr>
        <w:jc w:val="both"/>
        <w:rPr>
          <w:color w:val="000000"/>
        </w:rPr>
      </w:pPr>
    </w:p>
    <w:tbl>
      <w:tblPr>
        <w:tblW w:w="9497" w:type="dxa"/>
        <w:tblInd w:w="182" w:type="dxa"/>
        <w:tblLayout w:type="fixed"/>
        <w:tblCellMar>
          <w:left w:w="40" w:type="dxa"/>
          <w:right w:w="40" w:type="dxa"/>
        </w:tblCellMar>
        <w:tblLook w:val="0000" w:firstRow="0" w:lastRow="0" w:firstColumn="0" w:lastColumn="0" w:noHBand="0" w:noVBand="0"/>
      </w:tblPr>
      <w:tblGrid>
        <w:gridCol w:w="2552"/>
        <w:gridCol w:w="6945"/>
      </w:tblGrid>
      <w:tr w:rsidR="00D33CB9" w:rsidTr="00626F0F">
        <w:trPr>
          <w:trHeight w:val="325"/>
        </w:trPr>
        <w:tc>
          <w:tcPr>
            <w:tcW w:w="255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iCs/>
                <w:color w:val="000000"/>
              </w:rPr>
            </w:pPr>
            <w:r>
              <w:rPr>
                <w:bCs/>
                <w:iCs/>
                <w:color w:val="000000"/>
              </w:rPr>
              <w:t>Директива</w:t>
            </w:r>
          </w:p>
        </w:tc>
        <w:tc>
          <w:tcPr>
            <w:tcW w:w="6945"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iCs/>
                <w:color w:val="000000"/>
              </w:rPr>
            </w:pPr>
            <w:r>
              <w:rPr>
                <w:bCs/>
                <w:iCs/>
                <w:color w:val="000000"/>
              </w:rPr>
              <w:t>Назначение</w:t>
            </w:r>
          </w:p>
        </w:tc>
      </w:tr>
      <w:tr w:rsidR="00D33CB9" w:rsidTr="00626F0F">
        <w:trPr>
          <w:trHeight w:hRule="exact" w:val="621"/>
        </w:trPr>
        <w:tc>
          <w:tcPr>
            <w:tcW w:w="255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4-ая Директива от 25 июля 1978 г.</w:t>
            </w:r>
          </w:p>
        </w:tc>
        <w:tc>
          <w:tcPr>
            <w:tcW w:w="6945"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Об унификации форм отчетности и правил их аудита</w:t>
            </w:r>
          </w:p>
        </w:tc>
      </w:tr>
      <w:tr w:rsidR="00D33CB9" w:rsidTr="00626F0F">
        <w:trPr>
          <w:trHeight w:hRule="exact" w:val="701"/>
        </w:trPr>
        <w:tc>
          <w:tcPr>
            <w:tcW w:w="255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7-ая Директива от 13 июня 1983 г.</w:t>
            </w:r>
          </w:p>
        </w:tc>
        <w:tc>
          <w:tcPr>
            <w:tcW w:w="6945"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О принципах составления консолидированной отчетности</w:t>
            </w:r>
          </w:p>
        </w:tc>
      </w:tr>
      <w:tr w:rsidR="00D33CB9" w:rsidTr="00626F0F">
        <w:trPr>
          <w:trHeight w:hRule="exact" w:val="725"/>
        </w:trPr>
        <w:tc>
          <w:tcPr>
            <w:tcW w:w="255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8-ая Директива от 10 апреля 1984 г.</w:t>
            </w:r>
          </w:p>
        </w:tc>
        <w:tc>
          <w:tcPr>
            <w:tcW w:w="6945"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О квалификационных требованиях к аудиторам и о взаимном признании дипломов аудиторов в странах ЕС</w:t>
            </w:r>
          </w:p>
        </w:tc>
      </w:tr>
      <w:tr w:rsidR="00D33CB9" w:rsidTr="00626F0F">
        <w:trPr>
          <w:trHeight w:hRule="exact" w:val="707"/>
        </w:trPr>
        <w:tc>
          <w:tcPr>
            <w:tcW w:w="255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Директива от 8 декабря 1986 г.</w:t>
            </w:r>
          </w:p>
        </w:tc>
        <w:tc>
          <w:tcPr>
            <w:tcW w:w="6945"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О ежегодной финансовой отчетности и консолидированной отчетности банков и других финансовых учреждений</w:t>
            </w:r>
          </w:p>
        </w:tc>
      </w:tr>
      <w:tr w:rsidR="00D33CB9" w:rsidTr="00626F0F">
        <w:trPr>
          <w:trHeight w:hRule="exact" w:val="1425"/>
        </w:trPr>
        <w:tc>
          <w:tcPr>
            <w:tcW w:w="255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Директива от 15 февраля 1989 г.</w:t>
            </w:r>
          </w:p>
        </w:tc>
        <w:tc>
          <w:tcPr>
            <w:tcW w:w="6945"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tabs>
                <w:tab w:val="left" w:leader="underscore" w:pos="1546"/>
              </w:tabs>
              <w:snapToGrid w:val="0"/>
              <w:jc w:val="center"/>
              <w:rPr>
                <w:bCs/>
                <w:color w:val="000000"/>
              </w:rPr>
            </w:pPr>
            <w:r>
              <w:rPr>
                <w:bCs/>
                <w:color w:val="000000"/>
              </w:rPr>
              <w:t>О требованиях к ежегодной финансовой отчетности</w:t>
            </w:r>
            <w:r>
              <w:rPr>
                <w:bCs/>
                <w:color w:val="000000"/>
              </w:rPr>
              <w:br/>
              <w:t>финансово-кредитных организаций стран-членов ЕС, главные</w:t>
            </w:r>
            <w:r>
              <w:rPr>
                <w:bCs/>
                <w:color w:val="000000"/>
              </w:rPr>
              <w:br/>
              <w:t>конторы которых расположены вне этих стран, касающиеся</w:t>
            </w:r>
            <w:r>
              <w:rPr>
                <w:bCs/>
                <w:color w:val="000000"/>
              </w:rPr>
              <w:br/>
              <w:t>включения в отчетность данных о деятельности всей</w:t>
            </w:r>
            <w:r>
              <w:rPr>
                <w:bCs/>
                <w:color w:val="000000"/>
              </w:rPr>
              <w:br/>
              <w:t>организации</w:t>
            </w:r>
          </w:p>
        </w:tc>
      </w:tr>
    </w:tbl>
    <w:p w:rsidR="00D33CB9" w:rsidRDefault="00D33CB9" w:rsidP="00D33CB9">
      <w:pPr>
        <w:shd w:val="clear" w:color="auto" w:fill="FFFFFF"/>
        <w:ind w:left="29" w:right="5" w:firstLine="398"/>
      </w:pPr>
    </w:p>
    <w:p w:rsidR="00D33CB9" w:rsidRDefault="00D33CB9" w:rsidP="00D33CB9">
      <w:pPr>
        <w:shd w:val="clear" w:color="auto" w:fill="FFFFFF"/>
        <w:ind w:left="29" w:right="5" w:firstLine="538"/>
        <w:jc w:val="both"/>
        <w:rPr>
          <w:color w:val="000000"/>
        </w:rPr>
      </w:pPr>
      <w:r>
        <w:rPr>
          <w:color w:val="000000"/>
        </w:rPr>
        <w:t xml:space="preserve">4-ая Директива ЕС определяет основные правила ведения бухгалтерского учета, обязательные для всех стран ЕС, но не носит характер международного права. Поэтому она выступает компромиссом между государствами, входящими в состав ЕС. Из них самые важные роли играют Франция и Германия с одной стороны, и Великобритания - с другой. </w:t>
      </w:r>
      <w:r>
        <w:rPr>
          <w:color w:val="000000"/>
        </w:rPr>
        <w:lastRenderedPageBreak/>
        <w:t>Таким образом, Директива всегда реализуется путем учета специфики бухгалтерской системы в данной стране, а также учета экономической и юридической ситуации, и оставляет свободу выбора в таких вопросах, как структура и формы бухгалтерских отчетов, методическая разработка стандартов (норм).</w:t>
      </w:r>
    </w:p>
    <w:p w:rsidR="00D33CB9" w:rsidRDefault="00D33CB9" w:rsidP="00D33CB9">
      <w:pPr>
        <w:shd w:val="clear" w:color="auto" w:fill="FFFFFF"/>
        <w:ind w:left="26" w:right="22" w:firstLine="541"/>
        <w:jc w:val="both"/>
        <w:rPr>
          <w:color w:val="000000"/>
        </w:rPr>
      </w:pPr>
      <w:r>
        <w:rPr>
          <w:color w:val="000000"/>
        </w:rPr>
        <w:t>Ниже изложена сравнительная характеристика Директив ЕС и МСФО по присущим им основным признакам (табл. 9).</w:t>
      </w:r>
    </w:p>
    <w:p w:rsidR="00D33CB9" w:rsidRDefault="00D33CB9" w:rsidP="00D33CB9">
      <w:pPr>
        <w:shd w:val="clear" w:color="auto" w:fill="FFFFFF"/>
        <w:ind w:left="26" w:right="22" w:firstLine="406"/>
        <w:rPr>
          <w:color w:val="000000"/>
        </w:rPr>
      </w:pPr>
    </w:p>
    <w:p w:rsidR="00D33CB9" w:rsidRPr="006568A9" w:rsidRDefault="00D33CB9" w:rsidP="00D33CB9">
      <w:pPr>
        <w:shd w:val="clear" w:color="auto" w:fill="FFFFFF"/>
        <w:ind w:left="26"/>
        <w:rPr>
          <w:rFonts w:cs="Arial"/>
          <w:bCs/>
          <w:i/>
          <w:iCs/>
          <w:color w:val="000000"/>
        </w:rPr>
      </w:pPr>
      <w:r w:rsidRPr="006568A9">
        <w:rPr>
          <w:bCs/>
          <w:i/>
          <w:iCs/>
          <w:color w:val="000000"/>
        </w:rPr>
        <w:t>Таблица</w:t>
      </w:r>
      <w:r w:rsidRPr="006568A9">
        <w:rPr>
          <w:rFonts w:cs="Arial"/>
          <w:bCs/>
          <w:i/>
          <w:iCs/>
          <w:color w:val="000000"/>
        </w:rPr>
        <w:t xml:space="preserve"> 9. </w:t>
      </w:r>
      <w:r w:rsidRPr="006568A9">
        <w:rPr>
          <w:bCs/>
          <w:i/>
          <w:iCs/>
          <w:color w:val="000000"/>
        </w:rPr>
        <w:t>Сравнительная</w:t>
      </w:r>
      <w:r w:rsidRPr="006568A9">
        <w:rPr>
          <w:rFonts w:cs="Arial"/>
          <w:bCs/>
          <w:i/>
          <w:iCs/>
          <w:color w:val="000000"/>
        </w:rPr>
        <w:t xml:space="preserve"> </w:t>
      </w:r>
      <w:r w:rsidRPr="006568A9">
        <w:rPr>
          <w:bCs/>
          <w:i/>
          <w:iCs/>
          <w:color w:val="000000"/>
        </w:rPr>
        <w:t>характеристика</w:t>
      </w:r>
      <w:r w:rsidRPr="006568A9">
        <w:rPr>
          <w:rFonts w:cs="Arial"/>
          <w:bCs/>
          <w:i/>
          <w:iCs/>
          <w:color w:val="000000"/>
        </w:rPr>
        <w:t xml:space="preserve"> </w:t>
      </w:r>
      <w:r w:rsidRPr="006568A9">
        <w:rPr>
          <w:bCs/>
          <w:i/>
          <w:iCs/>
          <w:color w:val="000000"/>
        </w:rPr>
        <w:t>Директив</w:t>
      </w:r>
      <w:r w:rsidRPr="006568A9">
        <w:rPr>
          <w:rFonts w:cs="Arial"/>
          <w:bCs/>
          <w:i/>
          <w:iCs/>
          <w:color w:val="000000"/>
        </w:rPr>
        <w:t xml:space="preserve"> </w:t>
      </w:r>
      <w:r w:rsidRPr="006568A9">
        <w:rPr>
          <w:bCs/>
          <w:i/>
          <w:iCs/>
          <w:color w:val="000000"/>
        </w:rPr>
        <w:t>ЕС</w:t>
      </w:r>
      <w:r w:rsidRPr="006568A9">
        <w:rPr>
          <w:rFonts w:cs="Arial"/>
          <w:bCs/>
          <w:i/>
          <w:iCs/>
          <w:color w:val="000000"/>
        </w:rPr>
        <w:t xml:space="preserve"> </w:t>
      </w:r>
      <w:r w:rsidRPr="006568A9">
        <w:rPr>
          <w:bCs/>
          <w:i/>
          <w:iCs/>
          <w:color w:val="000000"/>
        </w:rPr>
        <w:t>и международных</w:t>
      </w:r>
      <w:r w:rsidRPr="006568A9">
        <w:rPr>
          <w:rFonts w:cs="Arial"/>
          <w:bCs/>
          <w:i/>
          <w:iCs/>
          <w:color w:val="000000"/>
        </w:rPr>
        <w:t xml:space="preserve"> </w:t>
      </w:r>
      <w:r w:rsidRPr="006568A9">
        <w:rPr>
          <w:bCs/>
          <w:i/>
          <w:iCs/>
          <w:color w:val="000000"/>
        </w:rPr>
        <w:t>стандартов</w:t>
      </w:r>
      <w:r w:rsidRPr="006568A9">
        <w:rPr>
          <w:rFonts w:cs="Arial"/>
          <w:bCs/>
          <w:i/>
          <w:iCs/>
          <w:color w:val="000000"/>
        </w:rPr>
        <w:t xml:space="preserve"> </w:t>
      </w:r>
      <w:r w:rsidRPr="006568A9">
        <w:rPr>
          <w:bCs/>
          <w:i/>
          <w:iCs/>
          <w:color w:val="000000"/>
        </w:rPr>
        <w:t>финансовой</w:t>
      </w:r>
      <w:r w:rsidRPr="006568A9">
        <w:rPr>
          <w:rFonts w:cs="Arial"/>
          <w:bCs/>
          <w:i/>
          <w:iCs/>
          <w:color w:val="000000"/>
        </w:rPr>
        <w:t xml:space="preserve"> </w:t>
      </w:r>
      <w:r w:rsidRPr="006568A9">
        <w:rPr>
          <w:bCs/>
          <w:i/>
          <w:iCs/>
          <w:color w:val="000000"/>
        </w:rPr>
        <w:t>отчетности</w:t>
      </w:r>
      <w:r w:rsidRPr="006568A9">
        <w:rPr>
          <w:rFonts w:cs="Arial"/>
          <w:bCs/>
          <w:i/>
          <w:iCs/>
          <w:color w:val="000000"/>
        </w:rPr>
        <w:t xml:space="preserve"> (</w:t>
      </w:r>
      <w:r w:rsidRPr="006568A9">
        <w:rPr>
          <w:bCs/>
          <w:i/>
          <w:iCs/>
          <w:color w:val="000000"/>
        </w:rPr>
        <w:t>МСФО</w:t>
      </w:r>
      <w:r w:rsidRPr="006568A9">
        <w:rPr>
          <w:rFonts w:cs="Arial"/>
          <w:bCs/>
          <w:i/>
          <w:iCs/>
          <w:color w:val="000000"/>
        </w:rPr>
        <w:t>)</w:t>
      </w:r>
    </w:p>
    <w:p w:rsidR="00D33CB9" w:rsidRDefault="00D33CB9" w:rsidP="00D33CB9">
      <w:pPr>
        <w:shd w:val="clear" w:color="auto" w:fill="FFFFFF"/>
        <w:ind w:left="26"/>
        <w:jc w:val="center"/>
        <w:rPr>
          <w:color w:val="000000"/>
        </w:rPr>
      </w:pPr>
    </w:p>
    <w:tbl>
      <w:tblPr>
        <w:tblW w:w="9639" w:type="dxa"/>
        <w:tblInd w:w="40" w:type="dxa"/>
        <w:tblLayout w:type="fixed"/>
        <w:tblCellMar>
          <w:left w:w="40" w:type="dxa"/>
          <w:right w:w="40" w:type="dxa"/>
        </w:tblCellMar>
        <w:tblLook w:val="0000" w:firstRow="0" w:lastRow="0" w:firstColumn="0" w:lastColumn="0" w:noHBand="0" w:noVBand="0"/>
      </w:tblPr>
      <w:tblGrid>
        <w:gridCol w:w="2268"/>
        <w:gridCol w:w="3969"/>
        <w:gridCol w:w="3402"/>
      </w:tblGrid>
      <w:tr w:rsidR="00D33CB9" w:rsidTr="00626F0F">
        <w:trPr>
          <w:trHeight w:val="548"/>
        </w:trPr>
        <w:tc>
          <w:tcPr>
            <w:tcW w:w="2268"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iCs/>
                <w:color w:val="000000"/>
              </w:rPr>
            </w:pPr>
            <w:r>
              <w:rPr>
                <w:bCs/>
                <w:iCs/>
                <w:color w:val="000000"/>
              </w:rPr>
              <w:t>Признаки</w:t>
            </w:r>
          </w:p>
        </w:tc>
        <w:tc>
          <w:tcPr>
            <w:tcW w:w="396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iCs/>
                <w:color w:val="000000"/>
              </w:rPr>
            </w:pPr>
            <w:r>
              <w:rPr>
                <w:bCs/>
                <w:iCs/>
                <w:color w:val="000000"/>
              </w:rPr>
              <w:t>Директивы ЕС</w:t>
            </w:r>
          </w:p>
        </w:tc>
        <w:tc>
          <w:tcPr>
            <w:tcW w:w="3402"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iCs/>
                <w:color w:val="000000"/>
              </w:rPr>
            </w:pPr>
            <w:r>
              <w:rPr>
                <w:bCs/>
                <w:iCs/>
                <w:color w:val="000000"/>
              </w:rPr>
              <w:t>Международные стандарты (МСФО)</w:t>
            </w:r>
          </w:p>
        </w:tc>
      </w:tr>
      <w:tr w:rsidR="00D33CB9" w:rsidTr="00626F0F">
        <w:trPr>
          <w:trHeight w:hRule="exact" w:val="290"/>
        </w:trPr>
        <w:tc>
          <w:tcPr>
            <w:tcW w:w="2268"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iCs/>
                <w:color w:val="000000"/>
              </w:rPr>
            </w:pPr>
            <w:r>
              <w:rPr>
                <w:bCs/>
                <w:iCs/>
                <w:color w:val="000000"/>
              </w:rPr>
              <w:t>1</w:t>
            </w:r>
          </w:p>
        </w:tc>
        <w:tc>
          <w:tcPr>
            <w:tcW w:w="396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iCs/>
                <w:color w:val="000000"/>
              </w:rPr>
            </w:pPr>
            <w:r>
              <w:rPr>
                <w:bCs/>
                <w:iCs/>
                <w:color w:val="000000"/>
              </w:rPr>
              <w:t>2</w:t>
            </w:r>
          </w:p>
        </w:tc>
        <w:tc>
          <w:tcPr>
            <w:tcW w:w="3402"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iCs/>
                <w:color w:val="000000"/>
              </w:rPr>
            </w:pPr>
            <w:r>
              <w:rPr>
                <w:bCs/>
                <w:iCs/>
                <w:color w:val="000000"/>
              </w:rPr>
              <w:t>3</w:t>
            </w:r>
          </w:p>
        </w:tc>
      </w:tr>
      <w:tr w:rsidR="00D33CB9" w:rsidTr="00626F0F">
        <w:trPr>
          <w:trHeight w:hRule="exact" w:val="550"/>
        </w:trPr>
        <w:tc>
          <w:tcPr>
            <w:tcW w:w="2268"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Ориентация</w:t>
            </w:r>
          </w:p>
        </w:tc>
        <w:tc>
          <w:tcPr>
            <w:tcW w:w="396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На финансовые отчеты, их объем, структуру</w:t>
            </w:r>
          </w:p>
        </w:tc>
        <w:tc>
          <w:tcPr>
            <w:tcW w:w="3402"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На общие учетные принципы и проблемы</w:t>
            </w:r>
          </w:p>
        </w:tc>
      </w:tr>
      <w:tr w:rsidR="00D33CB9" w:rsidTr="00626F0F">
        <w:trPr>
          <w:trHeight w:hRule="exact" w:val="1124"/>
        </w:trPr>
        <w:tc>
          <w:tcPr>
            <w:tcW w:w="2268"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Учет</w:t>
            </w:r>
          </w:p>
          <w:p w:rsidR="00D33CB9" w:rsidRDefault="00D33CB9" w:rsidP="00626F0F">
            <w:pPr>
              <w:shd w:val="clear" w:color="auto" w:fill="FFFFFF"/>
              <w:jc w:val="center"/>
              <w:rPr>
                <w:bCs/>
                <w:color w:val="000000"/>
              </w:rPr>
            </w:pPr>
            <w:r>
              <w:rPr>
                <w:bCs/>
                <w:color w:val="000000"/>
              </w:rPr>
              <w:t>государственных</w:t>
            </w:r>
          </w:p>
          <w:p w:rsidR="00D33CB9" w:rsidRDefault="00D33CB9" w:rsidP="00626F0F">
            <w:pPr>
              <w:shd w:val="clear" w:color="auto" w:fill="FFFFFF"/>
              <w:jc w:val="center"/>
              <w:rPr>
                <w:bCs/>
                <w:color w:val="000000"/>
              </w:rPr>
            </w:pPr>
            <w:r>
              <w:rPr>
                <w:bCs/>
                <w:color w:val="000000"/>
              </w:rPr>
              <w:t>интересов</w:t>
            </w:r>
          </w:p>
        </w:tc>
        <w:tc>
          <w:tcPr>
            <w:tcW w:w="396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tabs>
                <w:tab w:val="left" w:leader="underscore" w:pos="2297"/>
              </w:tabs>
              <w:snapToGrid w:val="0"/>
              <w:jc w:val="center"/>
              <w:rPr>
                <w:bCs/>
                <w:color w:val="000000"/>
              </w:rPr>
            </w:pPr>
            <w:r>
              <w:rPr>
                <w:bCs/>
                <w:color w:val="000000"/>
              </w:rPr>
              <w:t>Основаны на соглашении</w:t>
            </w:r>
            <w:r>
              <w:rPr>
                <w:bCs/>
                <w:color w:val="000000"/>
              </w:rPr>
              <w:br/>
              <w:t>государств-участников ЕС,</w:t>
            </w:r>
            <w:r>
              <w:rPr>
                <w:bCs/>
                <w:color w:val="000000"/>
              </w:rPr>
              <w:br/>
              <w:t>поэтому допускают</w:t>
            </w:r>
            <w:r>
              <w:rPr>
                <w:bCs/>
                <w:color w:val="000000"/>
              </w:rPr>
              <w:br/>
              <w:t>компромисс</w:t>
            </w:r>
          </w:p>
        </w:tc>
        <w:tc>
          <w:tcPr>
            <w:tcW w:w="3402"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 xml:space="preserve">Разрабатываются независимой    </w:t>
            </w:r>
            <w:r>
              <w:rPr>
                <w:bCs/>
                <w:color w:val="000000"/>
              </w:rPr>
              <w:br/>
              <w:t>организацией и могут предусмотреть самое удобное</w:t>
            </w:r>
            <w:r>
              <w:rPr>
                <w:bCs/>
                <w:color w:val="000000"/>
              </w:rPr>
              <w:br/>
              <w:t>решение проблемы</w:t>
            </w:r>
          </w:p>
        </w:tc>
      </w:tr>
      <w:tr w:rsidR="00D33CB9" w:rsidTr="00626F0F">
        <w:trPr>
          <w:trHeight w:hRule="exact" w:val="857"/>
        </w:trPr>
        <w:tc>
          <w:tcPr>
            <w:tcW w:w="2268"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r>
              <w:rPr>
                <w:color w:val="000000"/>
              </w:rPr>
              <w:t>Порядок внесения изменений и дополнений</w:t>
            </w:r>
          </w:p>
        </w:tc>
        <w:tc>
          <w:tcPr>
            <w:tcW w:w="396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r>
              <w:rPr>
                <w:color w:val="000000"/>
              </w:rPr>
              <w:t>Только по решению Совета ЕС</w:t>
            </w:r>
          </w:p>
        </w:tc>
        <w:tc>
          <w:tcPr>
            <w:tcW w:w="3402"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color w:val="000000"/>
              </w:rPr>
            </w:pPr>
            <w:r>
              <w:rPr>
                <w:color w:val="000000"/>
              </w:rPr>
              <w:t>В обычном порядке</w:t>
            </w:r>
          </w:p>
        </w:tc>
      </w:tr>
      <w:tr w:rsidR="00D33CB9" w:rsidTr="00626F0F">
        <w:trPr>
          <w:trHeight w:hRule="exact" w:val="855"/>
        </w:trPr>
        <w:tc>
          <w:tcPr>
            <w:tcW w:w="2268"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r>
              <w:rPr>
                <w:color w:val="000000"/>
              </w:rPr>
              <w:t>Процедура внедрения</w:t>
            </w:r>
          </w:p>
        </w:tc>
        <w:tc>
          <w:tcPr>
            <w:tcW w:w="396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r>
              <w:rPr>
                <w:color w:val="000000"/>
              </w:rPr>
              <w:t>Обязательны для внесения во внутренние нормативные акты государств-участников</w:t>
            </w:r>
          </w:p>
        </w:tc>
        <w:tc>
          <w:tcPr>
            <w:tcW w:w="3402"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color w:val="000000"/>
              </w:rPr>
            </w:pPr>
            <w:r>
              <w:rPr>
                <w:color w:val="000000"/>
              </w:rPr>
              <w:t>На добровольной основе</w:t>
            </w:r>
          </w:p>
        </w:tc>
      </w:tr>
      <w:tr w:rsidR="00D33CB9" w:rsidTr="00626F0F">
        <w:trPr>
          <w:trHeight w:hRule="exact" w:val="286"/>
        </w:trPr>
        <w:tc>
          <w:tcPr>
            <w:tcW w:w="2268"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r>
              <w:rPr>
                <w:color w:val="000000"/>
              </w:rPr>
              <w:t>Срок внедрения</w:t>
            </w:r>
          </w:p>
        </w:tc>
        <w:tc>
          <w:tcPr>
            <w:tcW w:w="3969"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tabs>
                <w:tab w:val="left" w:leader="underscore" w:pos="2318"/>
              </w:tabs>
              <w:snapToGrid w:val="0"/>
              <w:jc w:val="center"/>
              <w:rPr>
                <w:color w:val="000000"/>
              </w:rPr>
            </w:pPr>
            <w:r>
              <w:rPr>
                <w:color w:val="000000"/>
              </w:rPr>
              <w:t>Четко установлен</w:t>
            </w:r>
          </w:p>
        </w:tc>
        <w:tc>
          <w:tcPr>
            <w:tcW w:w="3402"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color w:val="000000"/>
              </w:rPr>
            </w:pPr>
            <w:r>
              <w:rPr>
                <w:color w:val="000000"/>
              </w:rPr>
              <w:t>Не ограничены во времени</w:t>
            </w:r>
          </w:p>
        </w:tc>
      </w:tr>
    </w:tbl>
    <w:p w:rsidR="00D33CB9" w:rsidRDefault="00D33CB9" w:rsidP="00D33CB9">
      <w:pPr>
        <w:shd w:val="clear" w:color="auto" w:fill="FFFFFF"/>
        <w:ind w:left="146" w:right="53" w:firstLine="406"/>
        <w:jc w:val="both"/>
      </w:pPr>
    </w:p>
    <w:p w:rsidR="00D33CB9" w:rsidRDefault="00D33CB9" w:rsidP="00D33CB9">
      <w:pPr>
        <w:shd w:val="clear" w:color="auto" w:fill="FFFFFF"/>
        <w:ind w:right="30" w:firstLine="567"/>
        <w:jc w:val="both"/>
        <w:rPr>
          <w:bCs/>
          <w:color w:val="000000"/>
        </w:rPr>
      </w:pPr>
      <w:r>
        <w:rPr>
          <w:bCs/>
          <w:iCs/>
          <w:color w:val="000000"/>
        </w:rPr>
        <w:t xml:space="preserve">Международная организация комиссий по ценным бумагам (МОКЦБ). </w:t>
      </w:r>
      <w:r>
        <w:rPr>
          <w:bCs/>
          <w:color w:val="000000"/>
        </w:rPr>
        <w:t>Интересы рынков капитала опосредственно представляет Международная организация комиссий по ценным бумагам, объединяющая специалистов из национальных государственных институтов, ответственных за организацию и функционирование рынков капитала.</w:t>
      </w:r>
    </w:p>
    <w:p w:rsidR="00D33CB9" w:rsidRDefault="00D33CB9" w:rsidP="00D33CB9">
      <w:pPr>
        <w:shd w:val="clear" w:color="auto" w:fill="FFFFFF"/>
        <w:ind w:right="31" w:firstLine="567"/>
        <w:jc w:val="both"/>
        <w:rPr>
          <w:bCs/>
          <w:color w:val="000000"/>
        </w:rPr>
      </w:pPr>
      <w:r>
        <w:rPr>
          <w:bCs/>
          <w:color w:val="000000"/>
        </w:rPr>
        <w:t>В 1989 г. Комитет по международным стандартам финансовой отчетности и Международная организация комиссий по ценным бумагам заключили соглашение о координации усилий в сфере гармонизации бухгалтерского учета в увязке с требованиями фондовых бирж, согласно которому предполагалось в течение ближайших лет разработать базовый набор стандартов (правил ведения учета и составления отчетности), который будет использоваться вместо национальных регулятивов при подготовке отчетности в том случае, если компания хочет попасть в листинг какой-либо фондовой биржи.</w:t>
      </w:r>
    </w:p>
    <w:p w:rsidR="00D33CB9" w:rsidRDefault="00D33CB9" w:rsidP="00D33CB9">
      <w:pPr>
        <w:shd w:val="clear" w:color="auto" w:fill="FFFFFF"/>
        <w:ind w:right="41" w:firstLine="581"/>
        <w:jc w:val="both"/>
        <w:rPr>
          <w:bCs/>
          <w:color w:val="000000"/>
        </w:rPr>
      </w:pPr>
      <w:r>
        <w:rPr>
          <w:bCs/>
          <w:color w:val="000000"/>
        </w:rPr>
        <w:t xml:space="preserve">В мае 2000 г. был утвержден базовый набор стандартов, в который вошло 40 стандартов, разбитых на пять групп: 1) общие стандарты; 2) стандарты, относящиеся к отчету о прибыли и убытках; 3) стандарты, относящиеся к балансу; 4) стандарты, относящиеся к отчету о движении денежных средств; 5) прочие стандарты (табл. 10). </w:t>
      </w:r>
    </w:p>
    <w:p w:rsidR="00D33CB9" w:rsidRDefault="00D33CB9" w:rsidP="00D33CB9">
      <w:pPr>
        <w:shd w:val="clear" w:color="auto" w:fill="FFFFFF"/>
        <w:ind w:right="22"/>
        <w:jc w:val="center"/>
        <w:rPr>
          <w:bCs/>
          <w:iCs/>
          <w:color w:val="000000"/>
        </w:rPr>
      </w:pPr>
    </w:p>
    <w:p w:rsidR="00D33CB9" w:rsidRDefault="00D33CB9" w:rsidP="00D33CB9">
      <w:pPr>
        <w:shd w:val="clear" w:color="auto" w:fill="FFFFFF"/>
        <w:ind w:right="22"/>
        <w:rPr>
          <w:bCs/>
          <w:i/>
          <w:iCs/>
          <w:color w:val="000000"/>
        </w:rPr>
      </w:pPr>
      <w:r w:rsidRPr="00991086">
        <w:rPr>
          <w:bCs/>
          <w:i/>
          <w:iCs/>
          <w:color w:val="000000"/>
        </w:rPr>
        <w:t>Таблица 10. Базовый набор стандартов КМСФО и МОКЦБ</w:t>
      </w:r>
    </w:p>
    <w:p w:rsidR="00D33CB9" w:rsidRPr="00991086" w:rsidRDefault="00D33CB9" w:rsidP="00D33CB9">
      <w:pPr>
        <w:shd w:val="clear" w:color="auto" w:fill="FFFFFF"/>
        <w:ind w:right="22"/>
        <w:rPr>
          <w:bCs/>
          <w:i/>
          <w:iCs/>
          <w:color w:val="000000"/>
        </w:rPr>
      </w:pPr>
    </w:p>
    <w:tbl>
      <w:tblPr>
        <w:tblW w:w="9639" w:type="dxa"/>
        <w:tblInd w:w="40" w:type="dxa"/>
        <w:tblLayout w:type="fixed"/>
        <w:tblCellMar>
          <w:left w:w="40" w:type="dxa"/>
          <w:right w:w="40" w:type="dxa"/>
        </w:tblCellMar>
        <w:tblLook w:val="0000" w:firstRow="0" w:lastRow="0" w:firstColumn="0" w:lastColumn="0" w:noHBand="0" w:noVBand="0"/>
      </w:tblPr>
      <w:tblGrid>
        <w:gridCol w:w="567"/>
        <w:gridCol w:w="6096"/>
        <w:gridCol w:w="2976"/>
      </w:tblGrid>
      <w:tr w:rsidR="00D33CB9" w:rsidTr="00626F0F">
        <w:trPr>
          <w:trHeight w:hRule="exact" w:val="641"/>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iCs/>
                <w:color w:val="000000"/>
              </w:rPr>
            </w:pPr>
            <w:r>
              <w:rPr>
                <w:bCs/>
                <w:iCs/>
                <w:color w:val="000000"/>
              </w:rPr>
              <w:t>№ п/п</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iCs/>
                <w:color w:val="000000"/>
              </w:rPr>
            </w:pPr>
            <w:r>
              <w:rPr>
                <w:bCs/>
                <w:iCs/>
                <w:color w:val="000000"/>
              </w:rPr>
              <w:t>Наименование стандарта</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bCs/>
                <w:iCs/>
                <w:color w:val="000000"/>
              </w:rPr>
            </w:pPr>
            <w:r>
              <w:rPr>
                <w:bCs/>
                <w:iCs/>
                <w:color w:val="000000"/>
              </w:rPr>
              <w:t>Соответствующий МСФО</w:t>
            </w:r>
          </w:p>
        </w:tc>
      </w:tr>
      <w:tr w:rsidR="00D33CB9" w:rsidTr="00626F0F">
        <w:trPr>
          <w:trHeight w:hRule="exact" w:val="282"/>
        </w:trPr>
        <w:tc>
          <w:tcPr>
            <w:tcW w:w="9639" w:type="dxa"/>
            <w:gridSpan w:val="3"/>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Общие стандарты</w:t>
            </w:r>
          </w:p>
        </w:tc>
      </w:tr>
      <w:tr w:rsidR="00D33CB9" w:rsidTr="00626F0F">
        <w:trPr>
          <w:trHeight w:hRule="exact" w:val="286"/>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1</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Раскрытие учетной политики</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w:t>
            </w:r>
          </w:p>
        </w:tc>
      </w:tr>
      <w:tr w:rsidR="00D33CB9" w:rsidTr="00626F0F">
        <w:trPr>
          <w:trHeight w:hRule="exact" w:val="321"/>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2</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Изменения в учетной политике</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8</w:t>
            </w:r>
          </w:p>
        </w:tc>
      </w:tr>
      <w:tr w:rsidR="00D33CB9" w:rsidTr="00626F0F">
        <w:trPr>
          <w:trHeight w:hRule="exact" w:val="339"/>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3</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tabs>
                <w:tab w:val="left" w:leader="underscore" w:pos="4234"/>
              </w:tabs>
              <w:snapToGrid w:val="0"/>
              <w:ind w:left="7"/>
              <w:jc w:val="center"/>
              <w:rPr>
                <w:color w:val="000000"/>
                <w:lang w:val="en-US"/>
              </w:rPr>
            </w:pPr>
            <w:r>
              <w:rPr>
                <w:color w:val="000000"/>
              </w:rPr>
              <w:t>Информация, раскрываемая в финансовой отчетности</w:t>
            </w:r>
          </w:p>
          <w:p w:rsidR="00D33CB9" w:rsidRDefault="00D33CB9" w:rsidP="00626F0F">
            <w:pPr>
              <w:shd w:val="clear" w:color="auto" w:fill="FFFFFF"/>
              <w:tabs>
                <w:tab w:val="left" w:leader="underscore" w:pos="4234"/>
              </w:tabs>
              <w:snapToGrid w:val="0"/>
              <w:ind w:left="7"/>
              <w:jc w:val="center"/>
              <w:rPr>
                <w:color w:val="000000"/>
                <w:lang w:val="en-US"/>
              </w:rPr>
            </w:pPr>
          </w:p>
          <w:p w:rsidR="00D33CB9" w:rsidRPr="006568A9" w:rsidRDefault="00D33CB9" w:rsidP="00626F0F">
            <w:pPr>
              <w:shd w:val="clear" w:color="auto" w:fill="FFFFFF"/>
              <w:tabs>
                <w:tab w:val="left" w:leader="underscore" w:pos="4234"/>
              </w:tabs>
              <w:snapToGrid w:val="0"/>
              <w:ind w:left="7"/>
              <w:jc w:val="center"/>
              <w:rPr>
                <w:color w:val="000000"/>
                <w:lang w:val="en-US"/>
              </w:rPr>
            </w:pP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w:t>
            </w:r>
          </w:p>
        </w:tc>
      </w:tr>
      <w:tr w:rsidR="00D33CB9" w:rsidTr="00626F0F">
        <w:trPr>
          <w:trHeight w:val="240"/>
        </w:trPr>
        <w:tc>
          <w:tcPr>
            <w:tcW w:w="9639" w:type="dxa"/>
            <w:gridSpan w:val="3"/>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Отчет о прибыли и убытках</w:t>
            </w:r>
          </w:p>
        </w:tc>
      </w:tr>
      <w:tr w:rsidR="00D33CB9" w:rsidTr="00626F0F">
        <w:trPr>
          <w:trHeight w:val="282"/>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lastRenderedPageBreak/>
              <w:t>4</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Признание выручки</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18</w:t>
            </w:r>
          </w:p>
        </w:tc>
      </w:tr>
      <w:tr w:rsidR="00D33CB9" w:rsidTr="00626F0F">
        <w:trPr>
          <w:trHeight w:val="268"/>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5</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Строительные контракты</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МСФО11</w:t>
            </w:r>
          </w:p>
        </w:tc>
      </w:tr>
      <w:tr w:rsidR="00D33CB9" w:rsidTr="00626F0F">
        <w:trPr>
          <w:trHeight w:val="282"/>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6</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Производственные расходы</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w:t>
            </w:r>
          </w:p>
        </w:tc>
      </w:tr>
      <w:tr w:rsidR="00D33CB9" w:rsidTr="00626F0F">
        <w:trPr>
          <w:trHeight w:val="282"/>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7</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Амортизация</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4, МСФО 16</w:t>
            </w:r>
          </w:p>
        </w:tc>
      </w:tr>
      <w:tr w:rsidR="00D33CB9" w:rsidTr="00626F0F">
        <w:trPr>
          <w:trHeight w:val="268"/>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8</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Обесценивание</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36</w:t>
            </w:r>
          </w:p>
        </w:tc>
      </w:tr>
      <w:tr w:rsidR="00D33CB9" w:rsidTr="00626F0F">
        <w:trPr>
          <w:trHeight w:val="254"/>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9</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Налоги</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12</w:t>
            </w:r>
          </w:p>
        </w:tc>
      </w:tr>
      <w:tr w:rsidR="00D33CB9" w:rsidTr="00626F0F">
        <w:trPr>
          <w:trHeight w:val="254"/>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10</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Чрезвычайные обстоятельства</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8</w:t>
            </w:r>
          </w:p>
        </w:tc>
      </w:tr>
      <w:tr w:rsidR="00D33CB9" w:rsidTr="00626F0F">
        <w:trPr>
          <w:trHeight w:val="272"/>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11</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Правительственные гранты</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20</w:t>
            </w:r>
          </w:p>
        </w:tc>
      </w:tr>
      <w:tr w:rsidR="00D33CB9" w:rsidTr="00626F0F">
        <w:trPr>
          <w:trHeight w:hRule="exact" w:val="292"/>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12</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Пенсионное вознаграждение</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19</w:t>
            </w:r>
          </w:p>
        </w:tc>
      </w:tr>
      <w:tr w:rsidR="00D33CB9" w:rsidTr="00626F0F">
        <w:trPr>
          <w:trHeight w:hRule="exact" w:val="282"/>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13</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Прочие вознаграждения работникам</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19</w:t>
            </w:r>
          </w:p>
        </w:tc>
      </w:tr>
      <w:tr w:rsidR="00D33CB9" w:rsidTr="00626F0F">
        <w:trPr>
          <w:trHeight w:hRule="exact" w:val="272"/>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14</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Исследования и разработки (НИОКР)</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38</w:t>
            </w:r>
          </w:p>
        </w:tc>
      </w:tr>
      <w:tr w:rsidR="00D33CB9" w:rsidTr="00626F0F">
        <w:trPr>
          <w:trHeight w:hRule="exact" w:val="276"/>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15</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Проценты</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23</w:t>
            </w:r>
          </w:p>
        </w:tc>
      </w:tr>
      <w:tr w:rsidR="00D33CB9" w:rsidTr="00626F0F">
        <w:trPr>
          <w:trHeight w:hRule="exact" w:val="294"/>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16</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Хеджирование</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39</w:t>
            </w:r>
          </w:p>
        </w:tc>
      </w:tr>
      <w:tr w:rsidR="00D33CB9" w:rsidTr="00626F0F">
        <w:trPr>
          <w:trHeight w:hRule="exact" w:val="270"/>
        </w:trPr>
        <w:tc>
          <w:tcPr>
            <w:tcW w:w="9639" w:type="dxa"/>
            <w:gridSpan w:val="3"/>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Баланс</w:t>
            </w:r>
          </w:p>
        </w:tc>
      </w:tr>
      <w:tr w:rsidR="00D33CB9" w:rsidTr="00626F0F">
        <w:trPr>
          <w:trHeight w:hRule="exact" w:val="288"/>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17</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Недвижимость и оборудование</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16</w:t>
            </w:r>
          </w:p>
        </w:tc>
      </w:tr>
      <w:tr w:rsidR="00D33CB9" w:rsidTr="00626F0F">
        <w:trPr>
          <w:trHeight w:hRule="exact" w:val="278"/>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18</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Аренда</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17</w:t>
            </w:r>
          </w:p>
        </w:tc>
      </w:tr>
      <w:tr w:rsidR="00D33CB9" w:rsidTr="00626F0F">
        <w:trPr>
          <w:trHeight w:hRule="exact" w:val="282"/>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19</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Инвентарь</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w:t>
            </w:r>
          </w:p>
        </w:tc>
      </w:tr>
      <w:tr w:rsidR="00D33CB9" w:rsidTr="00626F0F">
        <w:trPr>
          <w:trHeight w:hRule="exact" w:val="286"/>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20</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Отложенные налоги</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12</w:t>
            </w:r>
          </w:p>
        </w:tc>
      </w:tr>
      <w:tr w:rsidR="00D33CB9" w:rsidTr="00626F0F">
        <w:trPr>
          <w:trHeight w:hRule="exact" w:val="276"/>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21</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Иностранная валюта</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21</w:t>
            </w:r>
          </w:p>
        </w:tc>
      </w:tr>
      <w:tr w:rsidR="00D33CB9" w:rsidTr="00626F0F">
        <w:trPr>
          <w:trHeight w:hRule="exact" w:val="280"/>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22</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Инвестиции</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25</w:t>
            </w:r>
          </w:p>
        </w:tc>
      </w:tr>
      <w:tr w:rsidR="00D33CB9" w:rsidTr="00626F0F">
        <w:trPr>
          <w:trHeight w:hRule="exact" w:val="270"/>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23</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Финансовые инструменты и забалансовые активы</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32</w:t>
            </w:r>
          </w:p>
        </w:tc>
      </w:tr>
      <w:tr w:rsidR="00D33CB9" w:rsidTr="00626F0F">
        <w:trPr>
          <w:trHeight w:hRule="exact" w:val="430"/>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24</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Совместные предприятия</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31</w:t>
            </w:r>
          </w:p>
        </w:tc>
      </w:tr>
      <w:tr w:rsidR="00D33CB9" w:rsidTr="00626F0F">
        <w:trPr>
          <w:trHeight w:hRule="exact" w:val="303"/>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25</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Условные активы и обязательства</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37</w:t>
            </w:r>
          </w:p>
        </w:tc>
      </w:tr>
      <w:tr w:rsidR="00D33CB9" w:rsidTr="00626F0F">
        <w:trPr>
          <w:trHeight w:hRule="exact" w:val="279"/>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26</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События, происшедшие после отчетной даты</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10</w:t>
            </w:r>
          </w:p>
        </w:tc>
      </w:tr>
      <w:tr w:rsidR="00D33CB9" w:rsidTr="00626F0F">
        <w:trPr>
          <w:trHeight w:hRule="exact" w:val="283"/>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27</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Текущие активы и обязательства</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w:t>
            </w:r>
          </w:p>
        </w:tc>
      </w:tr>
      <w:tr w:rsidR="00D33CB9" w:rsidTr="00626F0F">
        <w:trPr>
          <w:trHeight w:hRule="exact" w:val="286"/>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28</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Объединение компаний (включая гудвилл)</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22</w:t>
            </w:r>
          </w:p>
        </w:tc>
      </w:tr>
      <w:tr w:rsidR="00D33CB9" w:rsidTr="00626F0F">
        <w:trPr>
          <w:trHeight w:hRule="exact" w:val="560"/>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29</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Нематериальные активы (за исключением гудвилла и расходов на НИОКР)</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38</w:t>
            </w:r>
          </w:p>
        </w:tc>
      </w:tr>
      <w:tr w:rsidR="00D33CB9" w:rsidTr="00626F0F">
        <w:trPr>
          <w:trHeight w:hRule="exact" w:val="298"/>
        </w:trPr>
        <w:tc>
          <w:tcPr>
            <w:tcW w:w="9639" w:type="dxa"/>
            <w:gridSpan w:val="3"/>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Отчет о движении денежных средств</w:t>
            </w:r>
          </w:p>
        </w:tc>
      </w:tr>
      <w:tr w:rsidR="00D33CB9" w:rsidTr="00626F0F">
        <w:trPr>
          <w:trHeight w:val="268"/>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r>
              <w:rPr>
                <w:color w:val="000000"/>
              </w:rPr>
              <w:t>30</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r>
              <w:rPr>
                <w:color w:val="000000"/>
              </w:rPr>
              <w:t>Отчетность о движении денежных средств</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7</w:t>
            </w:r>
          </w:p>
        </w:tc>
      </w:tr>
      <w:tr w:rsidR="00D33CB9" w:rsidTr="00626F0F">
        <w:trPr>
          <w:trHeight w:val="282"/>
        </w:trPr>
        <w:tc>
          <w:tcPr>
            <w:tcW w:w="9639" w:type="dxa"/>
            <w:gridSpan w:val="3"/>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Прочие стандарты</w:t>
            </w:r>
          </w:p>
        </w:tc>
      </w:tr>
      <w:tr w:rsidR="00D33CB9" w:rsidTr="00626F0F">
        <w:trPr>
          <w:trHeight w:val="282"/>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31</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Консолидированная финансовая отчетность</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27</w:t>
            </w:r>
          </w:p>
        </w:tc>
      </w:tr>
      <w:tr w:rsidR="00D33CB9" w:rsidTr="00626F0F">
        <w:trPr>
          <w:trHeight w:val="268"/>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32</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Подразделения, работающие в гиперинфляционных экономиках</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21,</w:t>
            </w:r>
          </w:p>
          <w:p w:rsidR="00D33CB9" w:rsidRDefault="00D33CB9" w:rsidP="00626F0F">
            <w:pPr>
              <w:shd w:val="clear" w:color="auto" w:fill="FFFFFF"/>
              <w:ind w:left="7"/>
              <w:jc w:val="center"/>
              <w:rPr>
                <w:color w:val="000000"/>
              </w:rPr>
            </w:pPr>
            <w:r>
              <w:rPr>
                <w:color w:val="000000"/>
              </w:rPr>
              <w:t>МСФО 29</w:t>
            </w:r>
          </w:p>
        </w:tc>
      </w:tr>
      <w:tr w:rsidR="00D33CB9" w:rsidTr="00626F0F">
        <w:trPr>
          <w:trHeight w:val="268"/>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33</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Учет в ассоциированных компаниях</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28</w:t>
            </w:r>
          </w:p>
        </w:tc>
      </w:tr>
      <w:tr w:rsidR="00D33CB9" w:rsidTr="00626F0F">
        <w:trPr>
          <w:trHeight w:val="282"/>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34</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Сегментная отчетности</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14</w:t>
            </w:r>
          </w:p>
        </w:tc>
      </w:tr>
      <w:tr w:rsidR="00D33CB9" w:rsidTr="00626F0F">
        <w:trPr>
          <w:trHeight w:val="282"/>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tabs>
                <w:tab w:val="left" w:leader="hyphen" w:pos="2772"/>
              </w:tabs>
              <w:snapToGrid w:val="0"/>
              <w:ind w:left="7"/>
              <w:jc w:val="center"/>
              <w:rPr>
                <w:color w:val="000000"/>
              </w:rPr>
            </w:pPr>
            <w:r>
              <w:rPr>
                <w:color w:val="000000"/>
              </w:rPr>
              <w:t>35</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tabs>
                <w:tab w:val="left" w:leader="hyphen" w:pos="2772"/>
              </w:tabs>
              <w:snapToGrid w:val="0"/>
              <w:ind w:left="7"/>
              <w:jc w:val="center"/>
              <w:rPr>
                <w:color w:val="000000"/>
              </w:rPr>
            </w:pPr>
            <w:r>
              <w:rPr>
                <w:color w:val="000000"/>
              </w:rPr>
              <w:t>Внутренняя отчетность</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34</w:t>
            </w:r>
          </w:p>
        </w:tc>
      </w:tr>
      <w:tr w:rsidR="00D33CB9" w:rsidTr="00626F0F">
        <w:trPr>
          <w:trHeight w:val="254"/>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36</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Прибыль на акцию</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33</w:t>
            </w:r>
          </w:p>
        </w:tc>
      </w:tr>
      <w:tr w:rsidR="00D33CB9" w:rsidTr="00626F0F">
        <w:trPr>
          <w:trHeight w:val="296"/>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37</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Раскрытие информации о связанных сторонах</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24</w:t>
            </w:r>
          </w:p>
        </w:tc>
      </w:tr>
      <w:tr w:rsidR="00D33CB9" w:rsidTr="00626F0F">
        <w:trPr>
          <w:trHeight w:hRule="exact" w:val="316"/>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lang w:val="en-US"/>
              </w:rPr>
            </w:pPr>
            <w:r>
              <w:rPr>
                <w:bCs/>
                <w:color w:val="000000"/>
              </w:rPr>
              <w:t xml:space="preserve">38  </w:t>
            </w:r>
            <w:r>
              <w:rPr>
                <w:bCs/>
                <w:color w:val="000000"/>
                <w:lang w:val="en-US"/>
              </w:rPr>
              <w:t>I</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Прекращаемая деятельность</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35</w:t>
            </w:r>
          </w:p>
        </w:tc>
      </w:tr>
      <w:tr w:rsidR="00D33CB9" w:rsidTr="00626F0F">
        <w:trPr>
          <w:trHeight w:val="282"/>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39</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Фундаментальные ошибки</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8</w:t>
            </w:r>
          </w:p>
        </w:tc>
      </w:tr>
      <w:tr w:rsidR="00D33CB9" w:rsidTr="00626F0F">
        <w:trPr>
          <w:trHeight w:hRule="exact" w:val="268"/>
        </w:trPr>
        <w:tc>
          <w:tcPr>
            <w:tcW w:w="567"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40</w:t>
            </w:r>
          </w:p>
        </w:tc>
        <w:tc>
          <w:tcPr>
            <w:tcW w:w="6096"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Изменения в оценках</w:t>
            </w:r>
          </w:p>
        </w:tc>
        <w:tc>
          <w:tcPr>
            <w:tcW w:w="2976"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МСФО8</w:t>
            </w:r>
          </w:p>
        </w:tc>
      </w:tr>
    </w:tbl>
    <w:p w:rsidR="00D33CB9" w:rsidRDefault="00D33CB9" w:rsidP="00D33CB9">
      <w:pPr>
        <w:shd w:val="clear" w:color="auto" w:fill="FFFFFF"/>
        <w:ind w:left="17" w:right="30" w:firstLine="550"/>
        <w:rPr>
          <w:bCs/>
          <w:color w:val="000000"/>
          <w:lang w:val="en-US"/>
        </w:rPr>
      </w:pPr>
    </w:p>
    <w:p w:rsidR="00D33CB9" w:rsidRDefault="00D33CB9" w:rsidP="00D33CB9">
      <w:pPr>
        <w:shd w:val="clear" w:color="auto" w:fill="FFFFFF"/>
        <w:ind w:left="17" w:right="30" w:firstLine="550"/>
        <w:jc w:val="both"/>
        <w:rPr>
          <w:bCs/>
          <w:color w:val="000000"/>
        </w:rPr>
      </w:pPr>
      <w:r>
        <w:rPr>
          <w:bCs/>
          <w:color w:val="000000"/>
        </w:rPr>
        <w:t>Готовность к постепенному (в течение 5-7 лет) переходу к базовому набору согласованных КМСФО и МОКЦБ стандартов выразили все развитые страны мира.</w:t>
      </w:r>
    </w:p>
    <w:p w:rsidR="00D33CB9" w:rsidRDefault="00D33CB9" w:rsidP="00D33CB9">
      <w:pPr>
        <w:shd w:val="clear" w:color="auto" w:fill="FFFFFF"/>
        <w:ind w:right="5" w:firstLine="434"/>
        <w:jc w:val="both"/>
        <w:rPr>
          <w:color w:val="000000"/>
        </w:rPr>
      </w:pPr>
      <w:r>
        <w:rPr>
          <w:iCs/>
          <w:color w:val="000000"/>
        </w:rPr>
        <w:t xml:space="preserve">Организация экономического сотрудничества и развития (ОЭСР). </w:t>
      </w:r>
      <w:r>
        <w:rPr>
          <w:color w:val="000000"/>
        </w:rPr>
        <w:t xml:space="preserve">Объединяет правительства 24-х стран, включая большинство индустриально развитых государств: Австралию, Австрию, Бельгию, Великобританию, Германию, Грецию, Данию, Ирландию, Исландию, Испанию, Италию, Канаду, Люксембург, Нидерланды, Новую Зеландию, Норвегию, Португалию, США, Турцию, Финляндию, Францию, Швецию, Швейцарию, Японию. Ее цель -оказывать содействие экономическому развитию стран-членов организации путем предоставления консультационной помощи по широкому спектру </w:t>
      </w:r>
      <w:r>
        <w:rPr>
          <w:color w:val="000000"/>
        </w:rPr>
        <w:lastRenderedPageBreak/>
        <w:t>проблем, таких как, например, проблема упорядочения валютных курсов. В 1976 году ОЭСР издала Свод правил по управлению МНК, одним из разделов которого были рекомендации по, содержанию финансового отчета. В последнее время ОЭСР приступила к обзору практики в странах-участницах с тем, чтобы разработать рекомендации по сближению национальных методик. Эксперты ОЭСР изъявляют желание выступить в роли катализатора, стимулирующего деятельность разнообразных профессиональных организаций по согласованию учетных стандартов, поскольку ОЭСР не имеет ни ресурсов, ни желания в полном объеме заниматься решением этой проблемы.</w:t>
      </w:r>
    </w:p>
    <w:p w:rsidR="00D33CB9" w:rsidRDefault="00D33CB9" w:rsidP="00D33CB9">
      <w:pPr>
        <w:shd w:val="clear" w:color="auto" w:fill="FFFFFF"/>
        <w:ind w:firstLine="459"/>
        <w:jc w:val="both"/>
        <w:rPr>
          <w:color w:val="000000"/>
        </w:rPr>
      </w:pPr>
      <w:r>
        <w:rPr>
          <w:iCs/>
          <w:color w:val="000000"/>
        </w:rPr>
        <w:t xml:space="preserve">Европейский союз бухгалтеров-экспертов (ЕСБЭ). </w:t>
      </w:r>
      <w:r>
        <w:rPr>
          <w:color w:val="000000"/>
        </w:rPr>
        <w:t>Разработкой и согласованием стандартов бухгалтерского учета в странах Европы занимается Европейский союз бухгалтеров-экспертов (ЕСБЭ) (созданный в 1951г.). Его членами являются профессиональные организации 19-ти европейских стран. Рекомендации ЕСБЭ во многом являются базовыми и учитываются профессиональными организациями отдельных стран при подготовке правил ведения учета и составления отчетности.</w:t>
      </w:r>
    </w:p>
    <w:p w:rsidR="00D33CB9" w:rsidRDefault="00D33CB9" w:rsidP="00D33CB9">
      <w:pPr>
        <w:shd w:val="clear" w:color="auto" w:fill="FFFFFF"/>
        <w:ind w:firstLine="482"/>
        <w:jc w:val="both"/>
        <w:rPr>
          <w:color w:val="000000"/>
        </w:rPr>
      </w:pPr>
      <w:r>
        <w:rPr>
          <w:color w:val="000000"/>
        </w:rPr>
        <w:t>Кроме вышеназванных организаций проблемами стандартизации учета занимаются также региональные организации, среди которых:</w:t>
      </w:r>
    </w:p>
    <w:p w:rsidR="00D33CB9" w:rsidRDefault="00D33CB9" w:rsidP="00D33CB9">
      <w:pPr>
        <w:numPr>
          <w:ilvl w:val="0"/>
          <w:numId w:val="17"/>
        </w:numPr>
        <w:shd w:val="clear" w:color="auto" w:fill="FFFFFF"/>
        <w:tabs>
          <w:tab w:val="left" w:pos="360"/>
        </w:tabs>
        <w:ind w:left="360" w:right="7"/>
        <w:jc w:val="both"/>
        <w:rPr>
          <w:color w:val="000000"/>
        </w:rPr>
      </w:pPr>
      <w:r>
        <w:rPr>
          <w:color w:val="000000"/>
        </w:rPr>
        <w:t>Конфедерация бухгалтеров стран Азиатского и Тихоокеанского регионов;</w:t>
      </w:r>
    </w:p>
    <w:p w:rsidR="00D33CB9" w:rsidRDefault="00D33CB9" w:rsidP="00D33CB9">
      <w:pPr>
        <w:numPr>
          <w:ilvl w:val="0"/>
          <w:numId w:val="17"/>
        </w:numPr>
        <w:shd w:val="clear" w:color="auto" w:fill="FFFFFF"/>
        <w:tabs>
          <w:tab w:val="left" w:pos="360"/>
        </w:tabs>
        <w:ind w:left="360"/>
        <w:jc w:val="both"/>
        <w:rPr>
          <w:color w:val="000000"/>
        </w:rPr>
      </w:pPr>
      <w:r>
        <w:rPr>
          <w:color w:val="000000"/>
        </w:rPr>
        <w:t>Межамериканская бухгалтерская ассоциация;</w:t>
      </w:r>
    </w:p>
    <w:p w:rsidR="00D33CB9" w:rsidRDefault="00D33CB9" w:rsidP="00D33CB9">
      <w:pPr>
        <w:numPr>
          <w:ilvl w:val="0"/>
          <w:numId w:val="17"/>
        </w:numPr>
        <w:shd w:val="clear" w:color="auto" w:fill="FFFFFF"/>
        <w:tabs>
          <w:tab w:val="left" w:pos="360"/>
        </w:tabs>
        <w:ind w:left="360"/>
        <w:jc w:val="both"/>
        <w:rPr>
          <w:color w:val="000000"/>
        </w:rPr>
      </w:pPr>
      <w:r>
        <w:rPr>
          <w:color w:val="000000"/>
        </w:rPr>
        <w:t>Африканский совет по бухгалтерскому учету;</w:t>
      </w:r>
    </w:p>
    <w:p w:rsidR="00D33CB9" w:rsidRDefault="00D33CB9" w:rsidP="00D33CB9">
      <w:pPr>
        <w:numPr>
          <w:ilvl w:val="0"/>
          <w:numId w:val="17"/>
        </w:numPr>
        <w:shd w:val="clear" w:color="auto" w:fill="FFFFFF"/>
        <w:tabs>
          <w:tab w:val="left" w:pos="360"/>
        </w:tabs>
        <w:ind w:left="360"/>
        <w:jc w:val="both"/>
        <w:rPr>
          <w:color w:val="000000"/>
        </w:rPr>
      </w:pPr>
      <w:r>
        <w:rPr>
          <w:color w:val="000000"/>
        </w:rPr>
        <w:t>Ассоциация стран Юго-Восточной Азии;</w:t>
      </w:r>
    </w:p>
    <w:p w:rsidR="00D33CB9" w:rsidRDefault="00D33CB9" w:rsidP="00D33CB9">
      <w:pPr>
        <w:numPr>
          <w:ilvl w:val="0"/>
          <w:numId w:val="17"/>
        </w:numPr>
        <w:shd w:val="clear" w:color="auto" w:fill="FFFFFF"/>
        <w:tabs>
          <w:tab w:val="left" w:pos="360"/>
        </w:tabs>
        <w:ind w:left="360"/>
        <w:jc w:val="both"/>
        <w:rPr>
          <w:color w:val="000000"/>
        </w:rPr>
      </w:pPr>
      <w:r>
        <w:rPr>
          <w:color w:val="000000"/>
        </w:rPr>
        <w:t>Административный комитет координации (ООН);</w:t>
      </w:r>
    </w:p>
    <w:p w:rsidR="00D33CB9" w:rsidRDefault="00D33CB9" w:rsidP="00D33CB9">
      <w:pPr>
        <w:numPr>
          <w:ilvl w:val="0"/>
          <w:numId w:val="17"/>
        </w:numPr>
        <w:shd w:val="clear" w:color="auto" w:fill="FFFFFF"/>
        <w:tabs>
          <w:tab w:val="left" w:pos="360"/>
        </w:tabs>
        <w:ind w:left="360"/>
        <w:jc w:val="both"/>
        <w:rPr>
          <w:color w:val="000000"/>
        </w:rPr>
      </w:pPr>
      <w:r>
        <w:rPr>
          <w:color w:val="000000"/>
        </w:rPr>
        <w:t>Мировая организация интеллектуальной собственности (ООН);</w:t>
      </w:r>
    </w:p>
    <w:p w:rsidR="00D33CB9" w:rsidRDefault="00D33CB9" w:rsidP="00D33CB9">
      <w:pPr>
        <w:numPr>
          <w:ilvl w:val="0"/>
          <w:numId w:val="17"/>
        </w:numPr>
        <w:shd w:val="clear" w:color="auto" w:fill="FFFFFF"/>
        <w:tabs>
          <w:tab w:val="left" w:pos="360"/>
        </w:tabs>
        <w:ind w:left="360"/>
        <w:jc w:val="both"/>
        <w:rPr>
          <w:color w:val="000000"/>
        </w:rPr>
      </w:pPr>
      <w:r>
        <w:rPr>
          <w:color w:val="000000"/>
        </w:rPr>
        <w:t>Генеральное соглашение по тарифам и торговле;</w:t>
      </w:r>
    </w:p>
    <w:p w:rsidR="00D33CB9" w:rsidRDefault="00D33CB9" w:rsidP="00D33CB9">
      <w:pPr>
        <w:numPr>
          <w:ilvl w:val="0"/>
          <w:numId w:val="17"/>
        </w:numPr>
        <w:shd w:val="clear" w:color="auto" w:fill="FFFFFF"/>
        <w:tabs>
          <w:tab w:val="left" w:pos="360"/>
        </w:tabs>
        <w:ind w:left="360"/>
        <w:jc w:val="both"/>
        <w:rPr>
          <w:color w:val="000000"/>
        </w:rPr>
      </w:pPr>
      <w:r>
        <w:rPr>
          <w:color w:val="000000"/>
        </w:rPr>
        <w:t>Европейская экономическая комиссия (ООН);</w:t>
      </w:r>
    </w:p>
    <w:p w:rsidR="00D33CB9" w:rsidRDefault="00D33CB9" w:rsidP="00D33CB9">
      <w:pPr>
        <w:numPr>
          <w:ilvl w:val="0"/>
          <w:numId w:val="17"/>
        </w:numPr>
        <w:shd w:val="clear" w:color="auto" w:fill="FFFFFF"/>
        <w:tabs>
          <w:tab w:val="left" w:pos="360"/>
        </w:tabs>
        <w:ind w:left="360"/>
        <w:jc w:val="both"/>
        <w:rPr>
          <w:color w:val="000000"/>
        </w:rPr>
      </w:pPr>
      <w:r>
        <w:rPr>
          <w:color w:val="000000"/>
        </w:rPr>
        <w:t>Экономический и социальный Совет (ООН);</w:t>
      </w:r>
    </w:p>
    <w:p w:rsidR="00D33CB9" w:rsidRDefault="00D33CB9" w:rsidP="00D33CB9">
      <w:pPr>
        <w:numPr>
          <w:ilvl w:val="0"/>
          <w:numId w:val="17"/>
        </w:numPr>
        <w:shd w:val="clear" w:color="auto" w:fill="FFFFFF"/>
        <w:tabs>
          <w:tab w:val="left" w:pos="360"/>
        </w:tabs>
        <w:ind w:left="360"/>
        <w:jc w:val="both"/>
        <w:rPr>
          <w:color w:val="000000"/>
        </w:rPr>
      </w:pPr>
      <w:r>
        <w:rPr>
          <w:color w:val="000000"/>
        </w:rPr>
        <w:t>Комитет по природным ресурсам (ООН);</w:t>
      </w:r>
    </w:p>
    <w:p w:rsidR="00D33CB9" w:rsidRDefault="00D33CB9" w:rsidP="00D33CB9">
      <w:pPr>
        <w:numPr>
          <w:ilvl w:val="0"/>
          <w:numId w:val="17"/>
        </w:numPr>
        <w:shd w:val="clear" w:color="auto" w:fill="FFFFFF"/>
        <w:tabs>
          <w:tab w:val="left" w:pos="360"/>
        </w:tabs>
        <w:ind w:left="360"/>
        <w:jc w:val="both"/>
        <w:rPr>
          <w:color w:val="000000"/>
        </w:rPr>
      </w:pPr>
      <w:r>
        <w:rPr>
          <w:color w:val="000000"/>
        </w:rPr>
        <w:t>Комиссия по транснациональным компаниям (ООН);</w:t>
      </w:r>
    </w:p>
    <w:p w:rsidR="00D33CB9" w:rsidRDefault="00D33CB9" w:rsidP="00D33CB9">
      <w:pPr>
        <w:numPr>
          <w:ilvl w:val="0"/>
          <w:numId w:val="17"/>
        </w:numPr>
        <w:shd w:val="clear" w:color="auto" w:fill="FFFFFF"/>
        <w:tabs>
          <w:tab w:val="left" w:pos="360"/>
        </w:tabs>
        <w:ind w:left="360"/>
        <w:jc w:val="both"/>
        <w:rPr>
          <w:color w:val="000000"/>
        </w:rPr>
      </w:pPr>
      <w:r>
        <w:rPr>
          <w:color w:val="000000"/>
        </w:rPr>
        <w:t>Международная ассоциация развития (ООН);</w:t>
      </w:r>
    </w:p>
    <w:p w:rsidR="00D33CB9" w:rsidRDefault="00D33CB9" w:rsidP="00D33CB9">
      <w:pPr>
        <w:numPr>
          <w:ilvl w:val="0"/>
          <w:numId w:val="17"/>
        </w:numPr>
        <w:shd w:val="clear" w:color="auto" w:fill="FFFFFF"/>
        <w:tabs>
          <w:tab w:val="left" w:pos="360"/>
        </w:tabs>
        <w:ind w:left="360"/>
        <w:jc w:val="both"/>
        <w:rPr>
          <w:color w:val="000000"/>
        </w:rPr>
      </w:pPr>
      <w:r>
        <w:rPr>
          <w:color w:val="000000"/>
        </w:rPr>
        <w:t>Международный банк реконструкции и развития;</w:t>
      </w:r>
    </w:p>
    <w:p w:rsidR="00D33CB9" w:rsidRDefault="00D33CB9" w:rsidP="00D33CB9">
      <w:pPr>
        <w:numPr>
          <w:ilvl w:val="0"/>
          <w:numId w:val="17"/>
        </w:numPr>
        <w:shd w:val="clear" w:color="auto" w:fill="FFFFFF"/>
        <w:tabs>
          <w:tab w:val="left" w:pos="360"/>
        </w:tabs>
        <w:ind w:left="360"/>
        <w:jc w:val="both"/>
        <w:rPr>
          <w:color w:val="000000"/>
        </w:rPr>
      </w:pPr>
      <w:r>
        <w:rPr>
          <w:color w:val="000000"/>
        </w:rPr>
        <w:t>Международный валютный фонд;</w:t>
      </w:r>
    </w:p>
    <w:p w:rsidR="00D33CB9" w:rsidRDefault="00D33CB9" w:rsidP="00D33CB9">
      <w:pPr>
        <w:numPr>
          <w:ilvl w:val="0"/>
          <w:numId w:val="17"/>
        </w:numPr>
        <w:shd w:val="clear" w:color="auto" w:fill="FFFFFF"/>
        <w:tabs>
          <w:tab w:val="left" w:pos="360"/>
        </w:tabs>
        <w:ind w:left="360"/>
        <w:jc w:val="both"/>
        <w:rPr>
          <w:color w:val="000000"/>
        </w:rPr>
      </w:pPr>
      <w:r>
        <w:rPr>
          <w:color w:val="000000"/>
        </w:rPr>
        <w:t>Международная организация труда (ООН);</w:t>
      </w:r>
    </w:p>
    <w:p w:rsidR="00D33CB9" w:rsidRDefault="00D33CB9" w:rsidP="00D33CB9">
      <w:pPr>
        <w:numPr>
          <w:ilvl w:val="0"/>
          <w:numId w:val="17"/>
        </w:numPr>
        <w:shd w:val="clear" w:color="auto" w:fill="FFFFFF"/>
        <w:tabs>
          <w:tab w:val="left" w:pos="360"/>
        </w:tabs>
        <w:ind w:left="360"/>
        <w:jc w:val="both"/>
        <w:rPr>
          <w:color w:val="000000"/>
        </w:rPr>
      </w:pPr>
      <w:r>
        <w:rPr>
          <w:color w:val="000000"/>
        </w:rPr>
        <w:t>Международный торговый центр (ООН);</w:t>
      </w:r>
    </w:p>
    <w:p w:rsidR="00D33CB9" w:rsidRDefault="00D33CB9" w:rsidP="00D33CB9">
      <w:pPr>
        <w:numPr>
          <w:ilvl w:val="0"/>
          <w:numId w:val="17"/>
        </w:numPr>
        <w:shd w:val="clear" w:color="auto" w:fill="FFFFFF"/>
        <w:tabs>
          <w:tab w:val="left" w:pos="360"/>
        </w:tabs>
        <w:ind w:left="360"/>
        <w:jc w:val="both"/>
        <w:rPr>
          <w:color w:val="000000"/>
        </w:rPr>
      </w:pPr>
      <w:r>
        <w:rPr>
          <w:color w:val="000000"/>
        </w:rPr>
        <w:t>Международная финансовая корпорация;</w:t>
      </w:r>
    </w:p>
    <w:p w:rsidR="00D33CB9" w:rsidRDefault="00D33CB9" w:rsidP="00D33CB9">
      <w:pPr>
        <w:numPr>
          <w:ilvl w:val="0"/>
          <w:numId w:val="17"/>
        </w:numPr>
        <w:shd w:val="clear" w:color="auto" w:fill="FFFFFF"/>
        <w:tabs>
          <w:tab w:val="left" w:pos="360"/>
        </w:tabs>
        <w:ind w:left="360"/>
        <w:jc w:val="both"/>
        <w:rPr>
          <w:color w:val="000000"/>
        </w:rPr>
      </w:pPr>
      <w:r>
        <w:rPr>
          <w:color w:val="000000"/>
        </w:rPr>
        <w:t>Организация экономического сотрудничества и развития.</w:t>
      </w:r>
    </w:p>
    <w:p w:rsidR="00D33CB9" w:rsidRDefault="00D33CB9" w:rsidP="00D33CB9">
      <w:pPr>
        <w:shd w:val="clear" w:color="auto" w:fill="FFFFFF"/>
        <w:jc w:val="both"/>
        <w:rPr>
          <w:b/>
          <w:bCs/>
          <w:color w:val="000000"/>
        </w:rPr>
      </w:pPr>
    </w:p>
    <w:p w:rsidR="00D33CB9" w:rsidRDefault="00D33CB9" w:rsidP="00D33CB9">
      <w:pPr>
        <w:shd w:val="clear" w:color="auto" w:fill="FFFFFF"/>
        <w:jc w:val="both"/>
        <w:rPr>
          <w:b/>
          <w:bCs/>
          <w:color w:val="000000"/>
        </w:rPr>
      </w:pPr>
      <w:r>
        <w:rPr>
          <w:b/>
          <w:bCs/>
          <w:color w:val="000000"/>
        </w:rPr>
        <w:t>3. Сущность и классификация собственного капитала</w:t>
      </w:r>
    </w:p>
    <w:p w:rsidR="00D33CB9" w:rsidRDefault="00D33CB9" w:rsidP="00D33CB9">
      <w:pPr>
        <w:shd w:val="clear" w:color="auto" w:fill="FFFFFF"/>
        <w:jc w:val="both"/>
        <w:rPr>
          <w:b/>
          <w:bCs/>
          <w:color w:val="000000"/>
        </w:rPr>
      </w:pPr>
    </w:p>
    <w:p w:rsidR="00D33CB9" w:rsidRDefault="00D33CB9" w:rsidP="00D33CB9">
      <w:pPr>
        <w:shd w:val="clear" w:color="auto" w:fill="FFFFFF"/>
        <w:ind w:right="5" w:firstLine="535"/>
        <w:jc w:val="both"/>
        <w:rPr>
          <w:color w:val="000000"/>
        </w:rPr>
      </w:pPr>
      <w:r>
        <w:rPr>
          <w:color w:val="000000"/>
        </w:rPr>
        <w:t xml:space="preserve">В соответствии с Концептуальной основой МСФО </w:t>
      </w:r>
      <w:r>
        <w:rPr>
          <w:iCs/>
          <w:color w:val="000000"/>
        </w:rPr>
        <w:t xml:space="preserve">собственный капитал </w:t>
      </w:r>
      <w:r>
        <w:rPr>
          <w:color w:val="000000"/>
        </w:rPr>
        <w:t>- это часть активов предприятия за вычетом всех его обязательств.</w:t>
      </w:r>
    </w:p>
    <w:p w:rsidR="00D33CB9" w:rsidRDefault="00D33CB9" w:rsidP="00D33CB9">
      <w:pPr>
        <w:shd w:val="clear" w:color="auto" w:fill="FFFFFF"/>
        <w:ind w:right="2" w:firstLine="535"/>
        <w:jc w:val="both"/>
        <w:rPr>
          <w:color w:val="000000"/>
        </w:rPr>
      </w:pPr>
      <w:r>
        <w:rPr>
          <w:color w:val="000000"/>
        </w:rPr>
        <w:t>К международным стандартам, регулирующим вопросы учета ' собственного капитала, относятся:</w:t>
      </w:r>
    </w:p>
    <w:p w:rsidR="00D33CB9" w:rsidRDefault="00D33CB9" w:rsidP="00D33CB9">
      <w:pPr>
        <w:numPr>
          <w:ilvl w:val="0"/>
          <w:numId w:val="18"/>
        </w:numPr>
        <w:shd w:val="clear" w:color="auto" w:fill="FFFFFF"/>
        <w:tabs>
          <w:tab w:val="left" w:pos="360"/>
        </w:tabs>
        <w:ind w:left="360" w:right="5"/>
        <w:jc w:val="both"/>
        <w:rPr>
          <w:color w:val="000000"/>
        </w:rPr>
      </w:pPr>
      <w:r>
        <w:rPr>
          <w:color w:val="000000"/>
        </w:rPr>
        <w:t>Концептуальная основа составления и предоставления финансовой отчетности;</w:t>
      </w:r>
    </w:p>
    <w:p w:rsidR="00D33CB9" w:rsidRDefault="00D33CB9" w:rsidP="00D33CB9">
      <w:pPr>
        <w:numPr>
          <w:ilvl w:val="0"/>
          <w:numId w:val="18"/>
        </w:numPr>
        <w:shd w:val="clear" w:color="auto" w:fill="FFFFFF"/>
        <w:tabs>
          <w:tab w:val="left" w:pos="360"/>
        </w:tabs>
        <w:ind w:left="360"/>
        <w:jc w:val="both"/>
        <w:rPr>
          <w:color w:val="000000"/>
        </w:rPr>
      </w:pPr>
      <w:r>
        <w:rPr>
          <w:color w:val="000000"/>
        </w:rPr>
        <w:t>МСФО 1 "Представление финансовых отчетов";</w:t>
      </w:r>
    </w:p>
    <w:p w:rsidR="00D33CB9" w:rsidRDefault="00D33CB9" w:rsidP="00D33CB9">
      <w:pPr>
        <w:numPr>
          <w:ilvl w:val="0"/>
          <w:numId w:val="18"/>
        </w:numPr>
        <w:shd w:val="clear" w:color="auto" w:fill="FFFFFF"/>
        <w:tabs>
          <w:tab w:val="left" w:pos="360"/>
        </w:tabs>
        <w:ind w:left="360"/>
        <w:jc w:val="both"/>
        <w:rPr>
          <w:color w:val="000000"/>
        </w:rPr>
      </w:pPr>
      <w:r>
        <w:rPr>
          <w:color w:val="000000"/>
        </w:rPr>
        <w:t>МСФО 32 "Финансовые инструменты: раскрытие и представление".</w:t>
      </w:r>
    </w:p>
    <w:p w:rsidR="00D33CB9" w:rsidRDefault="00D33CB9" w:rsidP="00D33CB9">
      <w:pPr>
        <w:shd w:val="clear" w:color="auto" w:fill="FFFFFF"/>
        <w:ind w:firstLine="535"/>
        <w:jc w:val="both"/>
        <w:rPr>
          <w:color w:val="000000"/>
        </w:rPr>
      </w:pPr>
      <w:r>
        <w:rPr>
          <w:color w:val="000000"/>
        </w:rPr>
        <w:t>В соответствии с Концептуальной основой МСФО собственный капитал делится на подклассы. Например, в акционерном обществе собственный капитал делится на: внесенные акционерами средства; нераспределенную прибыль; резервы, отображающие ассигнование нераспределенной прибыли; резервы, отображающие корректировку сохраненного капитала. Такая классификация необходима для принятия решений пользователями финансовых отчетов, поскольку в ней отмечаются правовые и прочие ограничения способности предприятия распределять и использовать собственный капитал. Она может также отображать тот факт, что стороны с различной долей собственности в предприятии имеют разные права на получение дивидендов или выплаты капитала.</w:t>
      </w:r>
    </w:p>
    <w:p w:rsidR="00D33CB9" w:rsidRDefault="00D33CB9" w:rsidP="00D33CB9">
      <w:pPr>
        <w:shd w:val="clear" w:color="auto" w:fill="FFFFFF"/>
        <w:ind w:firstLine="535"/>
        <w:jc w:val="both"/>
      </w:pPr>
      <w:r>
        <w:lastRenderedPageBreak/>
        <w:t>Торговля, производственная и предпринимательская деятельность осуществляется предприятиями разных форм собственности: частными предприятиями, обществами, трастами и разнообразными .государственными предприятиями. Правовая и регулирующая основы для таких предприятий часто отличаются от используемых акционерными обществами.</w:t>
      </w:r>
    </w:p>
    <w:p w:rsidR="00D33CB9" w:rsidRDefault="00D33CB9" w:rsidP="00D33CB9">
      <w:pPr>
        <w:shd w:val="clear" w:color="auto" w:fill="FFFFFF"/>
        <w:ind w:firstLine="535"/>
        <w:jc w:val="both"/>
      </w:pPr>
      <w:r>
        <w:t>Особенности трактования собственного капитала и его составляющих в разных странах представлены в табл. 1</w:t>
      </w:r>
      <w:r>
        <w:rPr>
          <w:lang w:val="en-US"/>
        </w:rPr>
        <w:t>1</w:t>
      </w:r>
      <w:r>
        <w:t>.</w:t>
      </w:r>
    </w:p>
    <w:p w:rsidR="00D33CB9" w:rsidRDefault="00D33CB9" w:rsidP="00D33CB9">
      <w:pPr>
        <w:shd w:val="clear" w:color="auto" w:fill="FFFFFF"/>
        <w:jc w:val="both"/>
        <w:rPr>
          <w:rFonts w:ascii="Arial" w:hAnsi="Arial"/>
          <w:b/>
          <w:bCs/>
          <w:i/>
          <w:iCs/>
        </w:rPr>
      </w:pPr>
    </w:p>
    <w:p w:rsidR="00D33CB9" w:rsidRPr="00991086" w:rsidRDefault="00D33CB9" w:rsidP="00D33CB9">
      <w:pPr>
        <w:shd w:val="clear" w:color="auto" w:fill="FFFFFF"/>
        <w:rPr>
          <w:bCs/>
          <w:i/>
          <w:iCs/>
        </w:rPr>
      </w:pPr>
      <w:r w:rsidRPr="00991086">
        <w:rPr>
          <w:bCs/>
          <w:i/>
          <w:iCs/>
        </w:rPr>
        <w:t>Таблица 11. Определение и составляющие элементы капитала в разных странах</w:t>
      </w:r>
    </w:p>
    <w:p w:rsidR="00D33CB9" w:rsidRDefault="00D33CB9" w:rsidP="00D33CB9">
      <w:pPr>
        <w:shd w:val="clear" w:color="auto" w:fill="FFFFFF"/>
        <w:jc w:val="center"/>
      </w:pPr>
    </w:p>
    <w:tbl>
      <w:tblPr>
        <w:tblW w:w="0" w:type="auto"/>
        <w:tblInd w:w="40" w:type="dxa"/>
        <w:tblLayout w:type="fixed"/>
        <w:tblCellMar>
          <w:left w:w="40" w:type="dxa"/>
          <w:right w:w="40" w:type="dxa"/>
        </w:tblCellMar>
        <w:tblLook w:val="0000" w:firstRow="0" w:lastRow="0" w:firstColumn="0" w:lastColumn="0" w:noHBand="0" w:noVBand="0"/>
      </w:tblPr>
      <w:tblGrid>
        <w:gridCol w:w="2694"/>
        <w:gridCol w:w="6990"/>
      </w:tblGrid>
      <w:tr w:rsidR="00D33CB9" w:rsidTr="00626F0F">
        <w:trPr>
          <w:trHeight w:val="216"/>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iCs/>
              </w:rPr>
            </w:pPr>
            <w:r>
              <w:rPr>
                <w:bCs/>
                <w:iCs/>
              </w:rPr>
              <w:t>Страна</w:t>
            </w:r>
          </w:p>
        </w:tc>
        <w:tc>
          <w:tcPr>
            <w:tcW w:w="699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iCs/>
              </w:rPr>
            </w:pPr>
            <w:r>
              <w:rPr>
                <w:bCs/>
                <w:iCs/>
              </w:rPr>
              <w:t>Определение</w:t>
            </w:r>
          </w:p>
        </w:tc>
      </w:tr>
      <w:tr w:rsidR="00D33CB9" w:rsidTr="00626F0F">
        <w:trPr>
          <w:trHeight w:val="547"/>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rPr>
            </w:pPr>
            <w:r>
              <w:rPr>
                <w:bCs/>
              </w:rPr>
              <w:t>Велико</w:t>
            </w:r>
            <w:r>
              <w:rPr>
                <w:bCs/>
              </w:rPr>
              <w:softHyphen/>
              <w:t>британия</w:t>
            </w:r>
          </w:p>
        </w:tc>
        <w:tc>
          <w:tcPr>
            <w:tcW w:w="699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pPr>
            <w:r>
              <w:rPr>
                <w:bCs/>
                <w:iCs/>
              </w:rPr>
              <w:t xml:space="preserve">Собственный или акционерный капитал </w:t>
            </w:r>
            <w:r>
              <w:rPr>
                <w:bCs/>
              </w:rPr>
              <w:t xml:space="preserve">по обычным акциям состоит из </w:t>
            </w:r>
            <w:r>
              <w:t>суммы акционерного капитала по обычным акциям, резервов и долгосрочной задолженности</w:t>
            </w:r>
          </w:p>
        </w:tc>
      </w:tr>
      <w:tr w:rsidR="00D33CB9" w:rsidTr="00626F0F">
        <w:trPr>
          <w:trHeight w:val="1094"/>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rPr>
            </w:pPr>
            <w:r>
              <w:rPr>
                <w:bCs/>
              </w:rPr>
              <w:t>Гвинея-Бисау</w:t>
            </w:r>
          </w:p>
        </w:tc>
        <w:tc>
          <w:tcPr>
            <w:tcW w:w="699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pPr>
            <w:r>
              <w:rPr>
                <w:iCs/>
              </w:rPr>
              <w:t xml:space="preserve">Собственный капитал  </w:t>
            </w:r>
            <w:r>
              <w:t>представлен   капиталом, резервами   переоценки (финансовыми инвестициями, материальными   активами и прочими активами), обязательными резервами (законными резервами, уставными резервами, договорными      резервами, оценочными резервами), специальными резервами    (субсидиями для капиталовложений и бесплатной передачей)</w:t>
            </w:r>
          </w:p>
        </w:tc>
      </w:tr>
      <w:tr w:rsidR="00D33CB9" w:rsidTr="00626F0F">
        <w:trPr>
          <w:trHeight w:val="1992"/>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rPr>
            </w:pPr>
            <w:r>
              <w:rPr>
                <w:bCs/>
              </w:rPr>
              <w:t>Эстония</w:t>
            </w:r>
          </w:p>
        </w:tc>
        <w:tc>
          <w:tcPr>
            <w:tcW w:w="699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pPr>
            <w:r>
              <w:rPr>
                <w:iCs/>
              </w:rPr>
              <w:t xml:space="preserve">Собственный капитал </w:t>
            </w:r>
            <w:r>
              <w:t>- имущество лица, за вычетом его обязательств, обязанного вести бухгалтерский учет. Собственный капитал акционерных или паевых обществ состоит из:</w:t>
            </w:r>
          </w:p>
          <w:p w:rsidR="00D33CB9" w:rsidRDefault="00D33CB9" w:rsidP="00626F0F">
            <w:pPr>
              <w:numPr>
                <w:ilvl w:val="0"/>
                <w:numId w:val="19"/>
              </w:numPr>
              <w:shd w:val="clear" w:color="auto" w:fill="FFFFFF"/>
              <w:tabs>
                <w:tab w:val="left" w:pos="720"/>
              </w:tabs>
            </w:pPr>
            <w:r>
              <w:t>акционерного или паевого капитала по номинальной</w:t>
            </w:r>
          </w:p>
          <w:p w:rsidR="00D33CB9" w:rsidRDefault="00D33CB9" w:rsidP="00626F0F">
            <w:pPr>
              <w:numPr>
                <w:ilvl w:val="0"/>
                <w:numId w:val="19"/>
              </w:numPr>
              <w:shd w:val="clear" w:color="auto" w:fill="FFFFFF"/>
              <w:tabs>
                <w:tab w:val="left" w:pos="720"/>
              </w:tabs>
            </w:pPr>
            <w:r>
              <w:t>стоимости</w:t>
            </w:r>
          </w:p>
          <w:p w:rsidR="00D33CB9" w:rsidRDefault="00D33CB9" w:rsidP="00626F0F">
            <w:pPr>
              <w:numPr>
                <w:ilvl w:val="0"/>
                <w:numId w:val="19"/>
              </w:numPr>
              <w:shd w:val="clear" w:color="auto" w:fill="FFFFFF"/>
              <w:tabs>
                <w:tab w:val="left" w:pos="720"/>
              </w:tabs>
            </w:pPr>
            <w:r>
              <w:t>ажио (завышение / занижение номинальной стоимости)</w:t>
            </w:r>
          </w:p>
          <w:p w:rsidR="00D33CB9" w:rsidRDefault="00D33CB9" w:rsidP="00626F0F">
            <w:pPr>
              <w:numPr>
                <w:ilvl w:val="0"/>
                <w:numId w:val="19"/>
              </w:numPr>
              <w:shd w:val="clear" w:color="auto" w:fill="FFFFFF"/>
              <w:tabs>
                <w:tab w:val="left" w:pos="720"/>
              </w:tabs>
            </w:pPr>
            <w:r>
              <w:t>капитала, переданного по договору дарения резерва</w:t>
            </w:r>
          </w:p>
          <w:p w:rsidR="00D33CB9" w:rsidRDefault="00D33CB9" w:rsidP="00626F0F">
            <w:pPr>
              <w:numPr>
                <w:ilvl w:val="0"/>
                <w:numId w:val="19"/>
              </w:numPr>
              <w:shd w:val="clear" w:color="auto" w:fill="FFFFFF"/>
              <w:tabs>
                <w:tab w:val="left" w:pos="720"/>
              </w:tabs>
            </w:pPr>
            <w:r>
              <w:t>переоценки резервов</w:t>
            </w:r>
          </w:p>
          <w:p w:rsidR="00D33CB9" w:rsidRDefault="00D33CB9" w:rsidP="00626F0F">
            <w:pPr>
              <w:numPr>
                <w:ilvl w:val="0"/>
                <w:numId w:val="19"/>
              </w:numPr>
              <w:shd w:val="clear" w:color="auto" w:fill="FFFFFF"/>
              <w:tabs>
                <w:tab w:val="left" w:pos="720"/>
              </w:tabs>
            </w:pPr>
            <w:r>
              <w:t>прибыли, нераспределенной в прошлые периоды</w:t>
            </w:r>
          </w:p>
          <w:p w:rsidR="00D33CB9" w:rsidRDefault="00D33CB9" w:rsidP="00626F0F">
            <w:pPr>
              <w:numPr>
                <w:ilvl w:val="0"/>
                <w:numId w:val="19"/>
              </w:numPr>
              <w:shd w:val="clear" w:color="auto" w:fill="FFFFFF"/>
              <w:tabs>
                <w:tab w:val="left" w:pos="720"/>
              </w:tabs>
            </w:pPr>
            <w:r>
              <w:t>прибыли (убытка) отчетного года</w:t>
            </w:r>
          </w:p>
          <w:p w:rsidR="00D33CB9" w:rsidRDefault="00D33CB9" w:rsidP="00626F0F">
            <w:pPr>
              <w:numPr>
                <w:ilvl w:val="0"/>
                <w:numId w:val="19"/>
              </w:numPr>
              <w:shd w:val="clear" w:color="auto" w:fill="FFFFFF"/>
              <w:tabs>
                <w:tab w:val="left" w:pos="720"/>
              </w:tabs>
            </w:pPr>
            <w:r>
              <w:t>собственных акций или собственных паев (минус)</w:t>
            </w:r>
          </w:p>
        </w:tc>
      </w:tr>
      <w:tr w:rsidR="00D33CB9" w:rsidTr="00626F0F">
        <w:trPr>
          <w:trHeight w:val="1469"/>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rPr>
            </w:pPr>
            <w:r>
              <w:rPr>
                <w:bCs/>
              </w:rPr>
              <w:t>Польша</w:t>
            </w:r>
          </w:p>
        </w:tc>
        <w:tc>
          <w:tcPr>
            <w:tcW w:w="699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pPr>
            <w:r>
              <w:rPr>
                <w:iCs/>
              </w:rPr>
              <w:t xml:space="preserve">         Капитал </w:t>
            </w:r>
            <w:r>
              <w:t>(собственный фонд) включает:</w:t>
            </w:r>
          </w:p>
          <w:p w:rsidR="00D33CB9" w:rsidRDefault="00D33CB9" w:rsidP="00626F0F">
            <w:pPr>
              <w:numPr>
                <w:ilvl w:val="0"/>
                <w:numId w:val="20"/>
              </w:numPr>
              <w:shd w:val="clear" w:color="auto" w:fill="FFFFFF"/>
              <w:tabs>
                <w:tab w:val="left" w:pos="720"/>
              </w:tabs>
            </w:pPr>
            <w:r>
              <w:t>уставный капитал</w:t>
            </w:r>
          </w:p>
          <w:p w:rsidR="00D33CB9" w:rsidRDefault="00D33CB9" w:rsidP="00626F0F">
            <w:pPr>
              <w:numPr>
                <w:ilvl w:val="0"/>
                <w:numId w:val="20"/>
              </w:numPr>
              <w:shd w:val="clear" w:color="auto" w:fill="FFFFFF"/>
              <w:tabs>
                <w:tab w:val="left" w:pos="720"/>
              </w:tabs>
            </w:pPr>
            <w:r>
              <w:t>неоплаченный капитал</w:t>
            </w:r>
          </w:p>
          <w:p w:rsidR="00D33CB9" w:rsidRDefault="00D33CB9" w:rsidP="00626F0F">
            <w:pPr>
              <w:numPr>
                <w:ilvl w:val="0"/>
                <w:numId w:val="20"/>
              </w:numPr>
              <w:shd w:val="clear" w:color="auto" w:fill="FFFFFF"/>
              <w:tabs>
                <w:tab w:val="left" w:pos="720"/>
              </w:tabs>
            </w:pPr>
            <w:r>
              <w:t>дополнительный капитал</w:t>
            </w:r>
          </w:p>
          <w:p w:rsidR="00D33CB9" w:rsidRDefault="00D33CB9" w:rsidP="00626F0F">
            <w:pPr>
              <w:numPr>
                <w:ilvl w:val="0"/>
                <w:numId w:val="20"/>
              </w:numPr>
              <w:shd w:val="clear" w:color="auto" w:fill="FFFFFF"/>
              <w:tabs>
                <w:tab w:val="left" w:pos="720"/>
              </w:tabs>
            </w:pPr>
            <w:r>
              <w:t>резервы на переоценку активов</w:t>
            </w:r>
          </w:p>
          <w:p w:rsidR="00D33CB9" w:rsidRDefault="00D33CB9" w:rsidP="00626F0F">
            <w:pPr>
              <w:numPr>
                <w:ilvl w:val="0"/>
                <w:numId w:val="20"/>
              </w:numPr>
              <w:shd w:val="clear" w:color="auto" w:fill="FFFFFF"/>
              <w:tabs>
                <w:tab w:val="left" w:pos="720"/>
              </w:tabs>
            </w:pPr>
            <w:r>
              <w:t>прочий резервный капитал</w:t>
            </w:r>
          </w:p>
          <w:p w:rsidR="00D33CB9" w:rsidRDefault="00D33CB9" w:rsidP="00626F0F">
            <w:pPr>
              <w:numPr>
                <w:ilvl w:val="0"/>
                <w:numId w:val="20"/>
              </w:numPr>
              <w:shd w:val="clear" w:color="auto" w:fill="FFFFFF"/>
              <w:tabs>
                <w:tab w:val="left" w:pos="720"/>
              </w:tabs>
            </w:pPr>
            <w:r>
              <w:t>нераспределенную прибыль</w:t>
            </w:r>
          </w:p>
          <w:p w:rsidR="00D33CB9" w:rsidRDefault="00D33CB9" w:rsidP="00626F0F">
            <w:pPr>
              <w:numPr>
                <w:ilvl w:val="0"/>
                <w:numId w:val="20"/>
              </w:numPr>
              <w:shd w:val="clear" w:color="auto" w:fill="FFFFFF"/>
              <w:tabs>
                <w:tab w:val="left" w:pos="720"/>
              </w:tabs>
            </w:pPr>
            <w:r>
              <w:t>чистую прибыль или убыток финансового года</w:t>
            </w:r>
          </w:p>
        </w:tc>
      </w:tr>
      <w:tr w:rsidR="00D33CB9" w:rsidTr="00626F0F">
        <w:trPr>
          <w:trHeight w:val="537"/>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Россия</w:t>
            </w:r>
          </w:p>
        </w:tc>
        <w:tc>
          <w:tcPr>
            <w:tcW w:w="699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color w:val="000000"/>
              </w:rPr>
            </w:pPr>
            <w:r>
              <w:rPr>
                <w:iCs/>
                <w:color w:val="000000"/>
              </w:rPr>
              <w:t xml:space="preserve">Собственный капитал </w:t>
            </w:r>
            <w:r>
              <w:rPr>
                <w:color w:val="000000"/>
              </w:rPr>
              <w:t>включает уставный, дополнительный, резервный капиталы, фонды накопления и потребления, нераспределенную прибыль прошлых лет и отчетного года</w:t>
            </w:r>
          </w:p>
        </w:tc>
      </w:tr>
      <w:tr w:rsidR="00D33CB9" w:rsidTr="00626F0F">
        <w:trPr>
          <w:trHeight w:val="1819"/>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США</w:t>
            </w:r>
          </w:p>
        </w:tc>
        <w:tc>
          <w:tcPr>
            <w:tcW w:w="699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color w:val="000000"/>
              </w:rPr>
            </w:pPr>
            <w:r>
              <w:rPr>
                <w:iCs/>
                <w:color w:val="000000"/>
              </w:rPr>
              <w:t xml:space="preserve">Капитал владельцев </w:t>
            </w:r>
            <w:r>
              <w:rPr>
                <w:color w:val="000000"/>
              </w:rPr>
              <w:t>- это фактическая чистая стоимость предприятия. В зависимости от организационно-правовой формы   различают разные определения: "капитал владельца" - для   индивидуального бизнеса, "капитал владельцев (партнеров)" - для общества; "акционерный капитал - для корпорации. Акционерный капитал состоит из:</w:t>
            </w:r>
          </w:p>
          <w:p w:rsidR="00D33CB9" w:rsidRDefault="00D33CB9" w:rsidP="00626F0F">
            <w:pPr>
              <w:numPr>
                <w:ilvl w:val="0"/>
                <w:numId w:val="21"/>
              </w:numPr>
              <w:shd w:val="clear" w:color="auto" w:fill="FFFFFF"/>
              <w:tabs>
                <w:tab w:val="left" w:pos="720"/>
              </w:tabs>
              <w:rPr>
                <w:color w:val="000000"/>
              </w:rPr>
            </w:pPr>
            <w:r>
              <w:rPr>
                <w:color w:val="000000"/>
              </w:rPr>
              <w:t>внесенного (уплаченного)</w:t>
            </w:r>
          </w:p>
          <w:p w:rsidR="00D33CB9" w:rsidRDefault="00D33CB9" w:rsidP="00626F0F">
            <w:pPr>
              <w:numPr>
                <w:ilvl w:val="0"/>
                <w:numId w:val="21"/>
              </w:numPr>
              <w:shd w:val="clear" w:color="auto" w:fill="FFFFFF"/>
              <w:tabs>
                <w:tab w:val="left" w:pos="720"/>
              </w:tabs>
              <w:rPr>
                <w:color w:val="000000"/>
              </w:rPr>
            </w:pPr>
            <w:r>
              <w:rPr>
                <w:color w:val="000000"/>
              </w:rPr>
              <w:t>нераспределенного дохода (накопленной суммы дохода за вычетом всех убытков и дивидендов, выплаченных акционерам)</w:t>
            </w:r>
          </w:p>
          <w:p w:rsidR="00D33CB9" w:rsidRDefault="00D33CB9" w:rsidP="00626F0F">
            <w:pPr>
              <w:numPr>
                <w:ilvl w:val="0"/>
                <w:numId w:val="21"/>
              </w:numPr>
              <w:shd w:val="clear" w:color="auto" w:fill="FFFFFF"/>
              <w:tabs>
                <w:tab w:val="left" w:pos="720"/>
              </w:tabs>
              <w:rPr>
                <w:color w:val="000000"/>
              </w:rPr>
            </w:pPr>
            <w:r>
              <w:rPr>
                <w:color w:val="000000"/>
              </w:rPr>
              <w:t>акционерного  капитала (суммы инвестиций акционеров и</w:t>
            </w:r>
          </w:p>
          <w:p w:rsidR="00D33CB9" w:rsidRDefault="00D33CB9" w:rsidP="00626F0F">
            <w:pPr>
              <w:shd w:val="clear" w:color="auto" w:fill="FFFFFF"/>
              <w:tabs>
                <w:tab w:val="left" w:leader="underscore" w:pos="3634"/>
                <w:tab w:val="left" w:leader="hyphen" w:pos="4418"/>
                <w:tab w:val="left" w:leader="hyphen" w:pos="5069"/>
              </w:tabs>
              <w:ind w:left="720"/>
              <w:rPr>
                <w:color w:val="000000"/>
              </w:rPr>
            </w:pPr>
            <w:r>
              <w:rPr>
                <w:color w:val="000000"/>
              </w:rPr>
              <w:t>нераспределенного дохода)</w:t>
            </w:r>
          </w:p>
        </w:tc>
      </w:tr>
      <w:tr w:rsidR="00D33CB9" w:rsidTr="00626F0F">
        <w:trPr>
          <w:trHeight w:val="634"/>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lastRenderedPageBreak/>
              <w:t>Франция</w:t>
            </w:r>
          </w:p>
        </w:tc>
        <w:tc>
          <w:tcPr>
            <w:tcW w:w="699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color w:val="000000"/>
              </w:rPr>
            </w:pPr>
            <w:r>
              <w:rPr>
                <w:iCs/>
                <w:color w:val="000000"/>
              </w:rPr>
              <w:t xml:space="preserve">Собственный капитал </w:t>
            </w:r>
            <w:r>
              <w:rPr>
                <w:color w:val="000000"/>
              </w:rPr>
              <w:t>состоит из начального взноса или акционерного капитала, выступающего постоянной задолженностью по отношению к вкладчику, результату, резервам</w:t>
            </w:r>
          </w:p>
        </w:tc>
      </w:tr>
    </w:tbl>
    <w:p w:rsidR="00D33CB9" w:rsidRDefault="00D33CB9" w:rsidP="00D33CB9">
      <w:pPr>
        <w:shd w:val="clear" w:color="auto" w:fill="FFFFFF"/>
        <w:ind w:right="30" w:firstLine="497"/>
      </w:pPr>
    </w:p>
    <w:p w:rsidR="00D33CB9" w:rsidRDefault="00D33CB9" w:rsidP="00D33CB9">
      <w:pPr>
        <w:shd w:val="clear" w:color="auto" w:fill="FFFFFF"/>
        <w:ind w:right="30" w:firstLine="497"/>
        <w:jc w:val="both"/>
        <w:rPr>
          <w:color w:val="000000"/>
        </w:rPr>
      </w:pPr>
      <w:r>
        <w:rPr>
          <w:color w:val="000000"/>
        </w:rPr>
        <w:t>В   США   под   капиталом   обычно   подразумевают   чистые   активы предприятия (активы минус обязательства).</w:t>
      </w:r>
    </w:p>
    <w:p w:rsidR="00D33CB9" w:rsidRDefault="00D33CB9" w:rsidP="00D33CB9">
      <w:pPr>
        <w:shd w:val="clear" w:color="auto" w:fill="FFFFFF"/>
        <w:ind w:right="74" w:firstLine="490"/>
        <w:jc w:val="both"/>
        <w:rPr>
          <w:color w:val="000000"/>
        </w:rPr>
      </w:pPr>
      <w:r>
        <w:rPr>
          <w:color w:val="000000"/>
        </w:rPr>
        <w:t xml:space="preserve">Собственный капитал компаний США состоит из двух частей: </w:t>
      </w:r>
    </w:p>
    <w:p w:rsidR="00D33CB9" w:rsidRDefault="00D33CB9" w:rsidP="00D33CB9">
      <w:pPr>
        <w:numPr>
          <w:ilvl w:val="0"/>
          <w:numId w:val="22"/>
        </w:numPr>
        <w:shd w:val="clear" w:color="auto" w:fill="FFFFFF"/>
        <w:tabs>
          <w:tab w:val="left" w:pos="360"/>
        </w:tabs>
        <w:ind w:left="360" w:right="74"/>
        <w:jc w:val="both"/>
        <w:rPr>
          <w:color w:val="000000"/>
        </w:rPr>
      </w:pPr>
      <w:r>
        <w:rPr>
          <w:color w:val="000000"/>
        </w:rPr>
        <w:t>авансированного, то есть вложенного капитала - инвестиций, осуществленных акционерами. Поэтому его еще называют инвестированным капиталом. Инвестированный капитал представлен обычными или привилегированными акциями по их номинальной (объявленной) стоимости и капиталом, оплаченным свыше номинала, который, как мы уже рассматривали, в свою очередь, также может быть разделен по источникам образования;</w:t>
      </w:r>
    </w:p>
    <w:p w:rsidR="00D33CB9" w:rsidRDefault="00D33CB9" w:rsidP="00D33CB9">
      <w:pPr>
        <w:numPr>
          <w:ilvl w:val="0"/>
          <w:numId w:val="23"/>
        </w:numPr>
        <w:shd w:val="clear" w:color="auto" w:fill="FFFFFF"/>
        <w:tabs>
          <w:tab w:val="left" w:pos="360"/>
        </w:tabs>
        <w:ind w:left="360" w:right="36"/>
        <w:jc w:val="both"/>
        <w:rPr>
          <w:color w:val="000000"/>
        </w:rPr>
      </w:pPr>
      <w:r>
        <w:rPr>
          <w:color w:val="000000"/>
        </w:rPr>
        <w:t>реинвестированной, то есть накопленной, нераспределенной прибыли, которая представляет собой часть прибыли, полученной от осуществления коммерческой деятельности и вложенной в предприятие, а не распределенной между участниками (акционерами), то есть прибыль за минусом налога на прибыль и дивидендов. Отрицательная величина накопленной нераспределенной чистой прибыли представляет собой убыток и отображается со знаком минус в разделе собственного капитала.</w:t>
      </w:r>
    </w:p>
    <w:p w:rsidR="00D33CB9" w:rsidRDefault="00D33CB9" w:rsidP="00D33CB9">
      <w:pPr>
        <w:shd w:val="clear" w:color="auto" w:fill="FFFFFF"/>
        <w:ind w:firstLine="567"/>
        <w:jc w:val="both"/>
        <w:rPr>
          <w:color w:val="000000"/>
        </w:rPr>
      </w:pPr>
      <w:r>
        <w:rPr>
          <w:color w:val="000000"/>
        </w:rPr>
        <w:t>Капитал во Франции имеет некоторые особенности по сравнению с классификацией в других странах: инвестиционные гранты и специальные налоговые скидки. Правительственные инвестиционные гранты отображаются в составе капитала, а также в отчете о прибыли и убытках вместе с амортизацией капитала, из которого выдан грант. К специальным налоговым скидкам относят разрешение на ускоренную амортизацию, налоговые льготы для экспортных операций и т.п. Общий план счетов (ОПС) Франции предусматривает выделение из номинальной величины акционерного капитала показателя "чистая ситуация", который не включает эти элементы.</w:t>
      </w:r>
    </w:p>
    <w:p w:rsidR="00D33CB9" w:rsidRDefault="00D33CB9" w:rsidP="00D33CB9">
      <w:pPr>
        <w:shd w:val="clear" w:color="auto" w:fill="FFFFFF"/>
        <w:ind w:firstLine="567"/>
        <w:jc w:val="both"/>
        <w:rPr>
          <w:color w:val="000000"/>
        </w:rPr>
      </w:pPr>
      <w:r>
        <w:rPr>
          <w:iCs/>
          <w:color w:val="000000"/>
        </w:rPr>
        <w:t xml:space="preserve">Чистая ситуация </w:t>
      </w:r>
      <w:r>
        <w:rPr>
          <w:color w:val="000000"/>
        </w:rPr>
        <w:t>состоит из следующих показателей: прибыль на акции, резерв на переоценку, прочие резервы (законодательные, договорные, те, которые регулируются на доходы от капитала, прочие), нераспределенная прибыль, а также прибыль и убыток за период.</w:t>
      </w:r>
    </w:p>
    <w:p w:rsidR="00D33CB9" w:rsidRDefault="00D33CB9" w:rsidP="00D33CB9">
      <w:pPr>
        <w:shd w:val="clear" w:color="auto" w:fill="FFFFFF"/>
        <w:ind w:firstLine="567"/>
        <w:jc w:val="both"/>
        <w:rPr>
          <w:color w:val="000000"/>
        </w:rPr>
      </w:pPr>
      <w:r>
        <w:rPr>
          <w:color w:val="000000"/>
        </w:rPr>
        <w:t xml:space="preserve">Поскольку переоценка активов обычно приводит к появлению налоговых обязательств, создаются резервы на переоценку. Иногда правительство позволяет переоценивать основные средства без налоговых последствий. Общества с ограниченной ответственностью обязаны создавать минимальный законодательный резерв в размере 10 % от акционерного капитала. Договорными называются предусмотренные учредительными документами и создаваемые в добровольном порядке резервы. Создание регулируемого резерва на доходы </w:t>
      </w:r>
      <w:r>
        <w:rPr>
          <w:color w:val="000000"/>
          <w:lang w:val="en-US"/>
        </w:rPr>
        <w:t>v</w:t>
      </w:r>
      <w:r>
        <w:rPr>
          <w:color w:val="000000"/>
        </w:rPr>
        <w:t xml:space="preserve"> от капитала обусловлено наличием налоговых льгот: если компания получает доход от ликвидации актива, она может применить к созданной прибыли ставку налога в размере 18% при условии, что из этой прибыли будет сформирован резерв. Если компания желает распределить указанную прибыль, последняя подлежит налогообложению в общем порядке. </w:t>
      </w:r>
    </w:p>
    <w:p w:rsidR="00D33CB9" w:rsidRDefault="00D33CB9" w:rsidP="00D33CB9">
      <w:pPr>
        <w:shd w:val="clear" w:color="auto" w:fill="FFFFFF"/>
        <w:ind w:right="30" w:firstLine="398"/>
        <w:jc w:val="both"/>
        <w:rPr>
          <w:color w:val="000000"/>
        </w:rPr>
      </w:pPr>
      <w:r>
        <w:rPr>
          <w:color w:val="000000"/>
        </w:rPr>
        <w:t>Французские предприятия могут покупать и продавать свои акции только при определенных условиях: для передачи работникам, при уменьшении акционерного капитала или с целью регулирования ситуации на рынке, если компания включена в листинг (в этом случае она может заключать сделки не более чем с 10% акций). Выкупленные собственные акций отображаются в балансе как актив.</w:t>
      </w:r>
    </w:p>
    <w:p w:rsidR="00D33CB9" w:rsidRDefault="00D33CB9" w:rsidP="00D33CB9">
      <w:pPr>
        <w:shd w:val="clear" w:color="auto" w:fill="FFFFFF"/>
        <w:ind w:right="30" w:firstLine="398"/>
        <w:jc w:val="both"/>
        <w:rPr>
          <w:color w:val="000000"/>
        </w:rPr>
      </w:pPr>
      <w:r>
        <w:rPr>
          <w:color w:val="000000"/>
        </w:rPr>
        <w:t>Резерв по переоценке возникает в результате переоценки материальных и финансовых основных средств. При этом резерв должен быть "достоверным, но не реализованным". Он не подлежит распределению, хотя может включаться в состав распределяемых резервов путем списания на доходы по мере амортизации соответствующих активов.</w:t>
      </w:r>
    </w:p>
    <w:p w:rsidR="00D33CB9" w:rsidRDefault="00D33CB9" w:rsidP="00D33CB9">
      <w:pPr>
        <w:shd w:val="clear" w:color="auto" w:fill="FFFFFF"/>
        <w:ind w:right="30" w:firstLine="398"/>
        <w:jc w:val="both"/>
        <w:rPr>
          <w:color w:val="000000"/>
        </w:rPr>
      </w:pPr>
      <w:r>
        <w:rPr>
          <w:color w:val="000000"/>
        </w:rPr>
        <w:t xml:space="preserve">Резервы делятся на четыре категории: обязательные, нераспределяемые, необлагаемые налогом и распределяемые. Обязательные резервы формируются за счет отчисления 5 % годового чистого дохода, пока резерв не достигнет 10% акционерного капитала. </w:t>
      </w:r>
      <w:r>
        <w:rPr>
          <w:color w:val="000000"/>
        </w:rPr>
        <w:lastRenderedPageBreak/>
        <w:t>Нераспределяемые резервы включают две категории: сумму выкупленного акционерного капитала и резервы, которые не могут свободно распределяться по решению собрания акционеров простым большинством голосов.</w:t>
      </w:r>
    </w:p>
    <w:p w:rsidR="00D33CB9" w:rsidRDefault="00D33CB9" w:rsidP="00D33CB9">
      <w:pPr>
        <w:shd w:val="clear" w:color="auto" w:fill="FFFFFF"/>
        <w:ind w:left="26" w:firstLine="398"/>
        <w:jc w:val="both"/>
        <w:rPr>
          <w:color w:val="000000"/>
        </w:rPr>
      </w:pPr>
      <w:r>
        <w:rPr>
          <w:color w:val="000000"/>
        </w:rPr>
        <w:t>Необлагаемые налогом резервы равны реализованной прибыли после вычета соответствующих отсроченных налогов, налоговые льготы по которым зависят от того, остаются ли эти суммы в распоряжении предприятия.</w:t>
      </w:r>
    </w:p>
    <w:p w:rsidR="00D33CB9" w:rsidRDefault="00D33CB9" w:rsidP="00D33CB9">
      <w:pPr>
        <w:shd w:val="clear" w:color="auto" w:fill="FFFFFF"/>
        <w:ind w:left="22" w:right="7" w:firstLine="401"/>
        <w:jc w:val="both"/>
        <w:rPr>
          <w:color w:val="000000"/>
        </w:rPr>
      </w:pPr>
      <w:r>
        <w:rPr>
          <w:color w:val="000000"/>
        </w:rPr>
        <w:t>Распределяемые резервы создают при распределении чистой прибыли за год после вычета дивидендов и прочих отчислений в1 резервы в соответствии с законом или решением общего собрания акционеров.</w:t>
      </w:r>
    </w:p>
    <w:p w:rsidR="00D33CB9" w:rsidRDefault="00D33CB9" w:rsidP="00D33CB9">
      <w:pPr>
        <w:shd w:val="clear" w:color="auto" w:fill="FFFFFF"/>
        <w:ind w:left="2" w:right="14" w:firstLine="403"/>
        <w:jc w:val="both"/>
        <w:rPr>
          <w:color w:val="000000"/>
        </w:rPr>
      </w:pPr>
      <w:r>
        <w:rPr>
          <w:color w:val="000000"/>
        </w:rPr>
        <w:t>Резервы, образованные для налогообложения доходов организации или физических лиц, следует отличать от прочих резервов. В соответствии с Положением по бухгалтерскому учету и инструктивными материалами по налогообложению доходов первая группа резервов предназначена для "сглаживания" временной разницы, возникающей из-за признания полученного дохода или расходов, понесенных в разных периодах. Данный резерв должен быть образован для отсрочки налоговых платежей.</w:t>
      </w:r>
    </w:p>
    <w:p w:rsidR="00D33CB9" w:rsidRDefault="00D33CB9" w:rsidP="00D33CB9">
      <w:pPr>
        <w:shd w:val="clear" w:color="auto" w:fill="FFFFFF"/>
        <w:ind w:left="48" w:firstLine="392"/>
        <w:jc w:val="both"/>
        <w:rPr>
          <w:color w:val="000000"/>
        </w:rPr>
      </w:pPr>
      <w:r>
        <w:rPr>
          <w:color w:val="000000"/>
        </w:rPr>
        <w:t>Также к обязательным резервам относятся:</w:t>
      </w:r>
    </w:p>
    <w:p w:rsidR="00D33CB9" w:rsidRDefault="00D33CB9" w:rsidP="00D33CB9">
      <w:pPr>
        <w:numPr>
          <w:ilvl w:val="0"/>
          <w:numId w:val="24"/>
        </w:numPr>
        <w:shd w:val="clear" w:color="auto" w:fill="FFFFFF"/>
        <w:tabs>
          <w:tab w:val="left" w:pos="360"/>
        </w:tabs>
        <w:ind w:left="360" w:right="30"/>
        <w:jc w:val="both"/>
        <w:rPr>
          <w:color w:val="000000"/>
        </w:rPr>
      </w:pPr>
      <w:r>
        <w:rPr>
          <w:color w:val="000000"/>
        </w:rPr>
        <w:t>резерв капитализированных учредительных расходов на выпуск акций, а также капитализированные научно-исследовательские и опытно-конструкторские работы;</w:t>
      </w:r>
    </w:p>
    <w:p w:rsidR="00D33CB9" w:rsidRDefault="00D33CB9" w:rsidP="00D33CB9">
      <w:pPr>
        <w:numPr>
          <w:ilvl w:val="0"/>
          <w:numId w:val="24"/>
        </w:numPr>
        <w:shd w:val="clear" w:color="auto" w:fill="FFFFFF"/>
        <w:tabs>
          <w:tab w:val="left" w:pos="360"/>
        </w:tabs>
        <w:ind w:left="360" w:right="30"/>
        <w:jc w:val="both"/>
        <w:rPr>
          <w:color w:val="000000"/>
        </w:rPr>
      </w:pPr>
      <w:r>
        <w:rPr>
          <w:color w:val="000000"/>
        </w:rPr>
        <w:t>резерв нераспределенной прибыли дочерних и ассоциированных компаний, учитывающийся по методу собственного капитала, если прибыль не может быть распределена компанией и получена без любых ограничений.</w:t>
      </w:r>
    </w:p>
    <w:p w:rsidR="00D33CB9" w:rsidRDefault="00D33CB9" w:rsidP="00D33CB9">
      <w:pPr>
        <w:shd w:val="clear" w:color="auto" w:fill="FFFFFF"/>
        <w:ind w:left="19" w:right="137" w:firstLine="408"/>
        <w:jc w:val="both"/>
        <w:rPr>
          <w:color w:val="000000"/>
        </w:rPr>
      </w:pPr>
      <w:r>
        <w:rPr>
          <w:color w:val="000000"/>
        </w:rPr>
        <w:t>Уменьшение обязательных резервов в результате амортизации капитализированных расходов или распределение прибыли можно списывать на добровольные резервы или включать в распределенную прибыль.</w:t>
      </w:r>
    </w:p>
    <w:p w:rsidR="00D33CB9" w:rsidRDefault="00D33CB9" w:rsidP="00D33CB9">
      <w:pPr>
        <w:shd w:val="clear" w:color="auto" w:fill="FFFFFF"/>
        <w:ind w:left="19"/>
        <w:jc w:val="center"/>
        <w:rPr>
          <w:b/>
          <w:bCs/>
          <w:color w:val="000000"/>
        </w:rPr>
      </w:pPr>
    </w:p>
    <w:p w:rsidR="00D33CB9" w:rsidRDefault="00D33CB9" w:rsidP="00D33CB9">
      <w:pPr>
        <w:shd w:val="clear" w:color="auto" w:fill="FFFFFF"/>
        <w:ind w:left="19"/>
        <w:jc w:val="center"/>
        <w:rPr>
          <w:b/>
          <w:bCs/>
          <w:color w:val="000000"/>
        </w:rPr>
      </w:pPr>
      <w:r>
        <w:rPr>
          <w:b/>
          <w:bCs/>
          <w:color w:val="000000"/>
        </w:rPr>
        <w:t>4. Раскрытие информации относительно учета собственного капитала в отчетности</w:t>
      </w:r>
    </w:p>
    <w:p w:rsidR="00D33CB9" w:rsidRDefault="00D33CB9" w:rsidP="00D33CB9">
      <w:pPr>
        <w:shd w:val="clear" w:color="auto" w:fill="FFFFFF"/>
        <w:ind w:left="19"/>
        <w:jc w:val="center"/>
        <w:rPr>
          <w:b/>
          <w:bCs/>
          <w:color w:val="000000"/>
        </w:rPr>
      </w:pPr>
    </w:p>
    <w:p w:rsidR="00D33CB9" w:rsidRDefault="00D33CB9" w:rsidP="00D33CB9">
      <w:pPr>
        <w:shd w:val="clear" w:color="auto" w:fill="FFFFFF"/>
        <w:tabs>
          <w:tab w:val="left" w:pos="9498"/>
        </w:tabs>
        <w:ind w:right="41" w:firstLine="384"/>
        <w:jc w:val="both"/>
        <w:rPr>
          <w:color w:val="000000"/>
        </w:rPr>
      </w:pPr>
      <w:r>
        <w:rPr>
          <w:color w:val="000000"/>
        </w:rPr>
        <w:t>МСФО предусматривают отображение в балансе предприятия информации о собственном капитале, в частности, о выпущенном капитале и резервах. Эта информация необходима пользователям для анализа разных видов оплаченного капитала, премий по акциям и резервов.</w:t>
      </w:r>
    </w:p>
    <w:p w:rsidR="00D33CB9" w:rsidRDefault="00D33CB9" w:rsidP="00D33CB9">
      <w:pPr>
        <w:shd w:val="clear" w:color="auto" w:fill="FFFFFF"/>
        <w:tabs>
          <w:tab w:val="left" w:pos="9498"/>
        </w:tabs>
        <w:ind w:right="41" w:firstLine="384"/>
        <w:jc w:val="both"/>
        <w:rPr>
          <w:color w:val="000000"/>
        </w:rPr>
      </w:pPr>
      <w:r>
        <w:rPr>
          <w:color w:val="000000"/>
        </w:rPr>
        <w:t>В соответствии с МСФО 1, в отчетности компании должна раскрываться информация относительно собственного капитала компании: количество акций, разрешенных к выпуску, выпущенных и находящихся в обороте; доля неоплаченного капитала; номинальная или юридически определенная (объявленная) стоимость акций; изменения счетов акционерного капитала за период; права, привилегии и ограничения, касающиеся распределения дивидендов и оплаты капитала; отсроченные дивиденды по привилегированным кумулятивным акциям; выкупленные акции; зарезервированные для будущих выпусков акции, согласно опционным и продажным контрактам, включая их условия и суммы; дополнительный капитал (эмиссионный доход); дополнительный капитал от переоценки; резервы и накопленная (нераспределенная) чистая прибыль.</w:t>
      </w:r>
    </w:p>
    <w:p w:rsidR="00D33CB9" w:rsidRDefault="00D33CB9" w:rsidP="00D33CB9">
      <w:pPr>
        <w:shd w:val="clear" w:color="auto" w:fill="FFFFFF"/>
        <w:tabs>
          <w:tab w:val="left" w:pos="9498"/>
        </w:tabs>
        <w:ind w:right="41" w:firstLine="554"/>
        <w:jc w:val="both"/>
        <w:rPr>
          <w:color w:val="000000"/>
        </w:rPr>
      </w:pPr>
      <w:r>
        <w:rPr>
          <w:color w:val="000000"/>
        </w:rPr>
        <w:t>Предприятие, которое не является акционерным обществом, раскрывает информацию, эквивалентную представленной выше: отображает изменения в течение периода по каждой категории доли в капитале и права, привилегии, а также ограничения, связанные с каждой категорией доли в капитале.</w:t>
      </w:r>
    </w:p>
    <w:p w:rsidR="00D33CB9" w:rsidRDefault="00D33CB9" w:rsidP="00D33CB9">
      <w:pPr>
        <w:shd w:val="clear" w:color="auto" w:fill="FFFFFF"/>
        <w:tabs>
          <w:tab w:val="left" w:pos="9498"/>
        </w:tabs>
        <w:ind w:right="41" w:firstLine="554"/>
        <w:jc w:val="both"/>
        <w:rPr>
          <w:color w:val="000000"/>
        </w:rPr>
      </w:pPr>
      <w:r>
        <w:rPr>
          <w:color w:val="000000"/>
        </w:rPr>
        <w:t>Сумма собственного капитала, отображенная в балансе, зависит от оценки активов и обязательств. Как правило, совокупная сумма собственного капитала только по совпадению соответствует совокупной рыночной стоимости акций предприятия или сумме, которую можно получить путем продажи чистых активов частями или предприятия в целом на основе принципа непрерывности</w:t>
      </w:r>
      <w:r w:rsidRPr="00991086">
        <w:rPr>
          <w:color w:val="000000"/>
        </w:rPr>
        <w:t xml:space="preserve">(табл. </w:t>
      </w:r>
      <w:r>
        <w:rPr>
          <w:color w:val="000000"/>
        </w:rPr>
        <w:t>12</w:t>
      </w:r>
      <w:r w:rsidRPr="00991086">
        <w:rPr>
          <w:color w:val="000000"/>
        </w:rPr>
        <w:t>)</w:t>
      </w:r>
      <w:r>
        <w:rPr>
          <w:color w:val="000000"/>
        </w:rPr>
        <w:t>.</w:t>
      </w:r>
    </w:p>
    <w:p w:rsidR="00D33CB9" w:rsidRDefault="00D33CB9" w:rsidP="00D33CB9">
      <w:pPr>
        <w:shd w:val="clear" w:color="auto" w:fill="FFFFFF"/>
        <w:ind w:right="67" w:firstLine="567"/>
        <w:rPr>
          <w:iCs/>
          <w:color w:val="000000"/>
        </w:rPr>
      </w:pPr>
    </w:p>
    <w:p w:rsidR="00D33CB9" w:rsidRDefault="00D33CB9" w:rsidP="00D33CB9">
      <w:pPr>
        <w:shd w:val="clear" w:color="auto" w:fill="FFFFFF"/>
        <w:ind w:right="-100"/>
        <w:rPr>
          <w:i/>
          <w:iCs/>
          <w:color w:val="000000"/>
        </w:rPr>
      </w:pPr>
    </w:p>
    <w:p w:rsidR="00D33CB9" w:rsidRDefault="00D33CB9" w:rsidP="00D33CB9">
      <w:pPr>
        <w:shd w:val="clear" w:color="auto" w:fill="FFFFFF"/>
        <w:ind w:right="-100"/>
        <w:rPr>
          <w:i/>
          <w:iCs/>
          <w:color w:val="000000"/>
        </w:rPr>
      </w:pPr>
    </w:p>
    <w:p w:rsidR="00D33CB9" w:rsidRDefault="00D33CB9" w:rsidP="00D33CB9">
      <w:pPr>
        <w:shd w:val="clear" w:color="auto" w:fill="FFFFFF"/>
        <w:ind w:right="-100"/>
        <w:rPr>
          <w:i/>
          <w:iCs/>
          <w:color w:val="000000"/>
        </w:rPr>
      </w:pPr>
    </w:p>
    <w:p w:rsidR="00D33CB9" w:rsidRPr="00991086" w:rsidRDefault="00D33CB9" w:rsidP="00D33CB9">
      <w:pPr>
        <w:shd w:val="clear" w:color="auto" w:fill="FFFFFF"/>
        <w:ind w:right="-100"/>
        <w:rPr>
          <w:i/>
          <w:iCs/>
          <w:color w:val="000000"/>
        </w:rPr>
      </w:pPr>
      <w:r w:rsidRPr="00991086">
        <w:rPr>
          <w:i/>
          <w:iCs/>
          <w:color w:val="000000"/>
        </w:rPr>
        <w:lastRenderedPageBreak/>
        <w:t xml:space="preserve">Таблица </w:t>
      </w:r>
      <w:r w:rsidRPr="00991086">
        <w:rPr>
          <w:i/>
          <w:iCs/>
          <w:color w:val="000000"/>
          <w:lang w:val="en-US"/>
        </w:rPr>
        <w:t>12</w:t>
      </w:r>
      <w:r w:rsidRPr="00991086">
        <w:rPr>
          <w:i/>
          <w:iCs/>
          <w:color w:val="000000"/>
        </w:rPr>
        <w:t>. Раскрытие информации о собственном капитале в балансах зарубежных стран</w:t>
      </w:r>
    </w:p>
    <w:p w:rsidR="00D33CB9" w:rsidRDefault="00D33CB9" w:rsidP="00D33CB9">
      <w:pPr>
        <w:shd w:val="clear" w:color="auto" w:fill="FFFFFF"/>
        <w:ind w:right="67" w:firstLine="567"/>
        <w:rPr>
          <w:color w:val="000000"/>
        </w:rPr>
      </w:pPr>
    </w:p>
    <w:tbl>
      <w:tblPr>
        <w:tblW w:w="0" w:type="auto"/>
        <w:tblInd w:w="40" w:type="dxa"/>
        <w:tblLayout w:type="fixed"/>
        <w:tblCellMar>
          <w:left w:w="40" w:type="dxa"/>
          <w:right w:w="40" w:type="dxa"/>
        </w:tblCellMar>
        <w:tblLook w:val="0000" w:firstRow="0" w:lastRow="0" w:firstColumn="0" w:lastColumn="0" w:noHBand="0" w:noVBand="0"/>
      </w:tblPr>
      <w:tblGrid>
        <w:gridCol w:w="2268"/>
        <w:gridCol w:w="7416"/>
      </w:tblGrid>
      <w:tr w:rsidR="00D33CB9" w:rsidTr="00626F0F">
        <w:trPr>
          <w:trHeight w:val="364"/>
        </w:trPr>
        <w:tc>
          <w:tcPr>
            <w:tcW w:w="2268" w:type="dxa"/>
            <w:tcBorders>
              <w:top w:val="single" w:sz="4" w:space="0" w:color="000000"/>
              <w:left w:val="single" w:sz="4" w:space="0" w:color="000000"/>
              <w:bottom w:val="single" w:sz="4" w:space="0" w:color="000000"/>
            </w:tcBorders>
          </w:tcPr>
          <w:p w:rsidR="00D33CB9" w:rsidRDefault="00D33CB9" w:rsidP="00626F0F">
            <w:pPr>
              <w:shd w:val="clear" w:color="auto" w:fill="FFFFFF"/>
              <w:snapToGrid w:val="0"/>
              <w:rPr>
                <w:iCs/>
                <w:color w:val="000000"/>
              </w:rPr>
            </w:pPr>
            <w:r>
              <w:rPr>
                <w:iCs/>
                <w:color w:val="000000"/>
              </w:rPr>
              <w:t>Страна</w:t>
            </w:r>
          </w:p>
        </w:tc>
        <w:tc>
          <w:tcPr>
            <w:tcW w:w="7416" w:type="dxa"/>
            <w:tcBorders>
              <w:top w:val="single" w:sz="4" w:space="0" w:color="000000"/>
              <w:left w:val="single" w:sz="4" w:space="0" w:color="000000"/>
              <w:bottom w:val="single" w:sz="4" w:space="0" w:color="000000"/>
              <w:right w:val="single" w:sz="4" w:space="0" w:color="000000"/>
            </w:tcBorders>
          </w:tcPr>
          <w:p w:rsidR="00D33CB9" w:rsidRDefault="00D33CB9" w:rsidP="00626F0F">
            <w:pPr>
              <w:shd w:val="clear" w:color="auto" w:fill="FFFFFF"/>
              <w:snapToGrid w:val="0"/>
              <w:rPr>
                <w:iCs/>
                <w:color w:val="000000"/>
              </w:rPr>
            </w:pPr>
            <w:r>
              <w:rPr>
                <w:iCs/>
                <w:color w:val="000000"/>
              </w:rPr>
              <w:t>Название раздела, подклассы</w:t>
            </w:r>
          </w:p>
        </w:tc>
      </w:tr>
      <w:tr w:rsidR="00D33CB9" w:rsidTr="00626F0F">
        <w:trPr>
          <w:trHeight w:val="2258"/>
        </w:trPr>
        <w:tc>
          <w:tcPr>
            <w:tcW w:w="2268" w:type="dxa"/>
            <w:tcBorders>
              <w:top w:val="single" w:sz="4" w:space="0" w:color="000000"/>
              <w:left w:val="single" w:sz="4" w:space="0" w:color="000000"/>
              <w:bottom w:val="single" w:sz="4" w:space="0" w:color="000000"/>
            </w:tcBorders>
          </w:tcPr>
          <w:p w:rsidR="00D33CB9" w:rsidRDefault="00D33CB9" w:rsidP="00626F0F">
            <w:pPr>
              <w:shd w:val="clear" w:color="auto" w:fill="FFFFFF"/>
              <w:snapToGrid w:val="0"/>
              <w:ind w:left="130"/>
              <w:rPr>
                <w:color w:val="000000"/>
              </w:rPr>
            </w:pPr>
            <w:r>
              <w:rPr>
                <w:color w:val="000000"/>
              </w:rPr>
              <w:t>Австрия</w:t>
            </w:r>
          </w:p>
        </w:tc>
        <w:tc>
          <w:tcPr>
            <w:tcW w:w="7416" w:type="dxa"/>
            <w:tcBorders>
              <w:top w:val="single" w:sz="4" w:space="0" w:color="000000"/>
              <w:left w:val="single" w:sz="4" w:space="0" w:color="000000"/>
              <w:bottom w:val="single" w:sz="4" w:space="0" w:color="000000"/>
              <w:right w:val="single" w:sz="4" w:space="0" w:color="000000"/>
            </w:tcBorders>
          </w:tcPr>
          <w:p w:rsidR="00D33CB9" w:rsidRDefault="00D33CB9" w:rsidP="00626F0F">
            <w:pPr>
              <w:shd w:val="clear" w:color="auto" w:fill="FFFFFF"/>
              <w:snapToGrid w:val="0"/>
              <w:rPr>
                <w:color w:val="000000"/>
              </w:rPr>
            </w:pPr>
            <w:r>
              <w:rPr>
                <w:color w:val="000000"/>
              </w:rPr>
              <w:t>Капитал</w:t>
            </w:r>
          </w:p>
          <w:p w:rsidR="00D33CB9" w:rsidRDefault="00D33CB9" w:rsidP="00626F0F">
            <w:pPr>
              <w:numPr>
                <w:ilvl w:val="0"/>
                <w:numId w:val="25"/>
              </w:numPr>
              <w:shd w:val="clear" w:color="auto" w:fill="FFFFFF"/>
              <w:tabs>
                <w:tab w:val="left" w:pos="462"/>
              </w:tabs>
              <w:ind w:left="462" w:right="3024"/>
              <w:rPr>
                <w:color w:val="000000"/>
              </w:rPr>
            </w:pPr>
            <w:r>
              <w:rPr>
                <w:color w:val="000000"/>
              </w:rPr>
              <w:t xml:space="preserve">акционерный капитал </w:t>
            </w:r>
          </w:p>
          <w:p w:rsidR="00D33CB9" w:rsidRDefault="00D33CB9" w:rsidP="00626F0F">
            <w:pPr>
              <w:numPr>
                <w:ilvl w:val="0"/>
                <w:numId w:val="25"/>
              </w:numPr>
              <w:shd w:val="clear" w:color="auto" w:fill="FFFFFF"/>
              <w:tabs>
                <w:tab w:val="left" w:pos="462"/>
              </w:tabs>
              <w:ind w:left="462" w:right="3024"/>
              <w:rPr>
                <w:color w:val="000000"/>
              </w:rPr>
            </w:pPr>
            <w:r>
              <w:rPr>
                <w:color w:val="000000"/>
              </w:rPr>
              <w:t>резервный капитал</w:t>
            </w:r>
          </w:p>
          <w:p w:rsidR="00D33CB9" w:rsidRDefault="00D33CB9" w:rsidP="00626F0F">
            <w:pPr>
              <w:numPr>
                <w:ilvl w:val="0"/>
                <w:numId w:val="25"/>
              </w:numPr>
              <w:shd w:val="clear" w:color="auto" w:fill="FFFFFF"/>
              <w:tabs>
                <w:tab w:val="left" w:pos="462"/>
              </w:tabs>
              <w:ind w:left="462" w:right="3024"/>
              <w:rPr>
                <w:color w:val="000000"/>
              </w:rPr>
            </w:pPr>
            <w:r>
              <w:rPr>
                <w:color w:val="000000"/>
              </w:rPr>
              <w:t>прочие резервы</w:t>
            </w:r>
          </w:p>
          <w:p w:rsidR="00D33CB9" w:rsidRDefault="00D33CB9" w:rsidP="00626F0F">
            <w:pPr>
              <w:numPr>
                <w:ilvl w:val="0"/>
                <w:numId w:val="25"/>
              </w:numPr>
              <w:shd w:val="clear" w:color="auto" w:fill="FFFFFF"/>
              <w:tabs>
                <w:tab w:val="left" w:pos="462"/>
              </w:tabs>
              <w:ind w:left="462" w:right="3024"/>
              <w:rPr>
                <w:color w:val="000000"/>
              </w:rPr>
            </w:pPr>
            <w:r>
              <w:rPr>
                <w:color w:val="000000"/>
              </w:rPr>
              <w:t>прибыль</w:t>
            </w:r>
          </w:p>
          <w:p w:rsidR="00D33CB9" w:rsidRDefault="00D33CB9" w:rsidP="00626F0F">
            <w:pPr>
              <w:numPr>
                <w:ilvl w:val="0"/>
                <w:numId w:val="25"/>
              </w:numPr>
              <w:shd w:val="clear" w:color="auto" w:fill="FFFFFF"/>
              <w:tabs>
                <w:tab w:val="left" w:pos="462"/>
              </w:tabs>
              <w:ind w:left="462"/>
              <w:rPr>
                <w:color w:val="000000"/>
              </w:rPr>
            </w:pPr>
            <w:r>
              <w:rPr>
                <w:color w:val="000000"/>
              </w:rPr>
              <w:t xml:space="preserve">необлагаемые налогами резервы (переоценки, амортизации и т.п.) </w:t>
            </w:r>
          </w:p>
          <w:p w:rsidR="00D33CB9" w:rsidRDefault="00D33CB9" w:rsidP="00626F0F">
            <w:pPr>
              <w:numPr>
                <w:ilvl w:val="0"/>
                <w:numId w:val="25"/>
              </w:numPr>
              <w:shd w:val="clear" w:color="auto" w:fill="FFFFFF"/>
              <w:tabs>
                <w:tab w:val="left" w:pos="462"/>
              </w:tabs>
              <w:ind w:left="462"/>
              <w:rPr>
                <w:color w:val="000000"/>
              </w:rPr>
            </w:pPr>
            <w:r>
              <w:rPr>
                <w:color w:val="000000"/>
              </w:rPr>
              <w:t>резервы обязательств и расходов (выходных пособий, пенсионный, налоговый и т.п.)</w:t>
            </w:r>
          </w:p>
        </w:tc>
      </w:tr>
      <w:tr w:rsidR="00D33CB9" w:rsidTr="00626F0F">
        <w:trPr>
          <w:trHeight w:val="1700"/>
        </w:trPr>
        <w:tc>
          <w:tcPr>
            <w:tcW w:w="2268" w:type="dxa"/>
            <w:tcBorders>
              <w:top w:val="single" w:sz="4" w:space="0" w:color="000000"/>
              <w:left w:val="single" w:sz="4" w:space="0" w:color="000000"/>
              <w:bottom w:val="single" w:sz="4" w:space="0" w:color="000000"/>
            </w:tcBorders>
          </w:tcPr>
          <w:p w:rsidR="00D33CB9" w:rsidRDefault="00D33CB9" w:rsidP="00626F0F">
            <w:pPr>
              <w:shd w:val="clear" w:color="auto" w:fill="FFFFFF"/>
              <w:snapToGrid w:val="0"/>
              <w:ind w:left="139"/>
              <w:rPr>
                <w:color w:val="000000"/>
              </w:rPr>
            </w:pPr>
            <w:r>
              <w:rPr>
                <w:color w:val="000000"/>
              </w:rPr>
              <w:t>Бельгия</w:t>
            </w:r>
          </w:p>
        </w:tc>
        <w:tc>
          <w:tcPr>
            <w:tcW w:w="7416" w:type="dxa"/>
            <w:tcBorders>
              <w:top w:val="single" w:sz="4" w:space="0" w:color="000000"/>
              <w:left w:val="single" w:sz="4" w:space="0" w:color="000000"/>
              <w:bottom w:val="single" w:sz="4" w:space="0" w:color="000000"/>
              <w:right w:val="single" w:sz="4" w:space="0" w:color="000000"/>
            </w:tcBorders>
          </w:tcPr>
          <w:p w:rsidR="00D33CB9" w:rsidRDefault="00D33CB9" w:rsidP="00626F0F">
            <w:pPr>
              <w:shd w:val="clear" w:color="auto" w:fill="FFFFFF"/>
              <w:snapToGrid w:val="0"/>
              <w:rPr>
                <w:color w:val="000000"/>
              </w:rPr>
            </w:pPr>
            <w:r>
              <w:rPr>
                <w:color w:val="000000"/>
              </w:rPr>
              <w:t>Капитал</w:t>
            </w:r>
          </w:p>
          <w:p w:rsidR="00D33CB9" w:rsidRDefault="00D33CB9" w:rsidP="00626F0F">
            <w:pPr>
              <w:numPr>
                <w:ilvl w:val="0"/>
                <w:numId w:val="26"/>
              </w:numPr>
              <w:shd w:val="clear" w:color="auto" w:fill="FFFFFF"/>
              <w:tabs>
                <w:tab w:val="left" w:pos="462"/>
              </w:tabs>
              <w:ind w:left="462" w:right="-40"/>
              <w:rPr>
                <w:color w:val="000000"/>
              </w:rPr>
            </w:pPr>
            <w:r>
              <w:rPr>
                <w:color w:val="000000"/>
              </w:rPr>
              <w:t>акционерный капитал эмиссионный доход</w:t>
            </w:r>
          </w:p>
          <w:p w:rsidR="00D33CB9" w:rsidRDefault="00D33CB9" w:rsidP="00626F0F">
            <w:pPr>
              <w:numPr>
                <w:ilvl w:val="0"/>
                <w:numId w:val="26"/>
              </w:numPr>
              <w:shd w:val="clear" w:color="auto" w:fill="FFFFFF"/>
              <w:tabs>
                <w:tab w:val="left" w:pos="462"/>
              </w:tabs>
              <w:ind w:left="462"/>
              <w:rPr>
                <w:color w:val="000000"/>
              </w:rPr>
            </w:pPr>
            <w:r>
              <w:rPr>
                <w:color w:val="000000"/>
              </w:rPr>
              <w:t>резервы и прибыль</w:t>
            </w:r>
          </w:p>
          <w:p w:rsidR="00D33CB9" w:rsidRDefault="00D33CB9" w:rsidP="00626F0F">
            <w:pPr>
              <w:numPr>
                <w:ilvl w:val="0"/>
                <w:numId w:val="26"/>
              </w:numPr>
              <w:shd w:val="clear" w:color="auto" w:fill="FFFFFF"/>
              <w:tabs>
                <w:tab w:val="left" w:pos="462"/>
              </w:tabs>
              <w:ind w:left="462"/>
              <w:rPr>
                <w:color w:val="000000"/>
              </w:rPr>
            </w:pPr>
            <w:r>
              <w:rPr>
                <w:color w:val="000000"/>
              </w:rPr>
              <w:t>фонд реорганизации</w:t>
            </w:r>
          </w:p>
          <w:p w:rsidR="00D33CB9" w:rsidRDefault="00D33CB9" w:rsidP="00626F0F">
            <w:pPr>
              <w:numPr>
                <w:ilvl w:val="0"/>
                <w:numId w:val="26"/>
              </w:numPr>
              <w:shd w:val="clear" w:color="auto" w:fill="FFFFFF"/>
              <w:tabs>
                <w:tab w:val="left" w:pos="462"/>
              </w:tabs>
              <w:ind w:left="462"/>
              <w:rPr>
                <w:color w:val="000000"/>
              </w:rPr>
            </w:pPr>
            <w:r>
              <w:rPr>
                <w:color w:val="000000"/>
              </w:rPr>
              <w:t>резервы (отложенного налогообложения, резерв исков и убытков)</w:t>
            </w:r>
          </w:p>
          <w:p w:rsidR="00D33CB9" w:rsidRDefault="00D33CB9" w:rsidP="00626F0F">
            <w:pPr>
              <w:numPr>
                <w:ilvl w:val="0"/>
                <w:numId w:val="27"/>
              </w:numPr>
              <w:shd w:val="clear" w:color="auto" w:fill="FFFFFF"/>
              <w:tabs>
                <w:tab w:val="left" w:pos="462"/>
              </w:tabs>
              <w:ind w:left="462"/>
              <w:rPr>
                <w:color w:val="000000"/>
              </w:rPr>
            </w:pPr>
            <w:r>
              <w:rPr>
                <w:color w:val="000000"/>
              </w:rPr>
              <w:t>пенсионный фонд</w:t>
            </w:r>
          </w:p>
        </w:tc>
      </w:tr>
      <w:tr w:rsidR="00D33CB9" w:rsidTr="00626F0F">
        <w:trPr>
          <w:trHeight w:val="1080"/>
        </w:trPr>
        <w:tc>
          <w:tcPr>
            <w:tcW w:w="2268" w:type="dxa"/>
            <w:tcBorders>
              <w:top w:val="single" w:sz="4" w:space="0" w:color="000000"/>
              <w:left w:val="single" w:sz="4" w:space="0" w:color="000000"/>
              <w:bottom w:val="single" w:sz="4" w:space="0" w:color="000000"/>
            </w:tcBorders>
          </w:tcPr>
          <w:p w:rsidR="00D33CB9" w:rsidRDefault="00D33CB9" w:rsidP="00626F0F">
            <w:pPr>
              <w:shd w:val="clear" w:color="auto" w:fill="FFFFFF"/>
              <w:snapToGrid w:val="0"/>
              <w:rPr>
                <w:bCs/>
                <w:color w:val="000000"/>
              </w:rPr>
            </w:pPr>
            <w:r>
              <w:rPr>
                <w:bCs/>
                <w:color w:val="000000"/>
              </w:rPr>
              <w:t xml:space="preserve">Великобритания </w:t>
            </w:r>
            <w:r>
              <w:rPr>
                <w:color w:val="000000"/>
              </w:rPr>
              <w:t xml:space="preserve">и </w:t>
            </w:r>
            <w:r>
              <w:rPr>
                <w:bCs/>
                <w:color w:val="000000"/>
              </w:rPr>
              <w:t>Австралия</w:t>
            </w:r>
          </w:p>
        </w:tc>
        <w:tc>
          <w:tcPr>
            <w:tcW w:w="7416" w:type="dxa"/>
            <w:tcBorders>
              <w:top w:val="single" w:sz="4" w:space="0" w:color="000000"/>
              <w:left w:val="single" w:sz="4" w:space="0" w:color="000000"/>
              <w:bottom w:val="single" w:sz="4" w:space="0" w:color="000000"/>
              <w:right w:val="single" w:sz="4" w:space="0" w:color="000000"/>
            </w:tcBorders>
          </w:tcPr>
          <w:p w:rsidR="00D33CB9" w:rsidRDefault="00D33CB9" w:rsidP="00626F0F">
            <w:pPr>
              <w:shd w:val="clear" w:color="auto" w:fill="FFFFFF"/>
              <w:snapToGrid w:val="0"/>
              <w:rPr>
                <w:color w:val="000000"/>
              </w:rPr>
            </w:pPr>
            <w:r>
              <w:rPr>
                <w:color w:val="000000"/>
              </w:rPr>
              <w:t>Капитал и резерв</w:t>
            </w:r>
          </w:p>
          <w:p w:rsidR="00D33CB9" w:rsidRDefault="00D33CB9" w:rsidP="00626F0F">
            <w:pPr>
              <w:numPr>
                <w:ilvl w:val="0"/>
                <w:numId w:val="27"/>
              </w:numPr>
              <w:shd w:val="clear" w:color="auto" w:fill="FFFFFF"/>
              <w:tabs>
                <w:tab w:val="left" w:pos="462"/>
              </w:tabs>
              <w:ind w:left="462"/>
              <w:rPr>
                <w:color w:val="000000"/>
              </w:rPr>
            </w:pPr>
            <w:r>
              <w:rPr>
                <w:color w:val="000000"/>
              </w:rPr>
              <w:t>объявленный акционерный капитал</w:t>
            </w:r>
          </w:p>
          <w:p w:rsidR="00D33CB9" w:rsidRDefault="00D33CB9" w:rsidP="00626F0F">
            <w:pPr>
              <w:numPr>
                <w:ilvl w:val="0"/>
                <w:numId w:val="27"/>
              </w:numPr>
              <w:shd w:val="clear" w:color="auto" w:fill="FFFFFF"/>
              <w:tabs>
                <w:tab w:val="left" w:pos="462"/>
              </w:tabs>
              <w:ind w:left="462"/>
              <w:rPr>
                <w:color w:val="000000"/>
              </w:rPr>
            </w:pPr>
            <w:r>
              <w:rPr>
                <w:color w:val="000000"/>
              </w:rPr>
              <w:t>лаж на акции</w:t>
            </w:r>
          </w:p>
          <w:p w:rsidR="00D33CB9" w:rsidRDefault="00D33CB9" w:rsidP="00626F0F">
            <w:pPr>
              <w:numPr>
                <w:ilvl w:val="0"/>
                <w:numId w:val="27"/>
              </w:numPr>
              <w:shd w:val="clear" w:color="auto" w:fill="FFFFFF"/>
              <w:tabs>
                <w:tab w:val="left" w:pos="462"/>
              </w:tabs>
              <w:ind w:left="462"/>
              <w:rPr>
                <w:color w:val="000000"/>
              </w:rPr>
            </w:pPr>
            <w:r>
              <w:rPr>
                <w:color w:val="000000"/>
              </w:rPr>
              <w:t>резерв переоценки</w:t>
            </w:r>
          </w:p>
          <w:p w:rsidR="00D33CB9" w:rsidRDefault="00D33CB9" w:rsidP="00626F0F">
            <w:pPr>
              <w:numPr>
                <w:ilvl w:val="0"/>
                <w:numId w:val="27"/>
              </w:numPr>
              <w:shd w:val="clear" w:color="auto" w:fill="FFFFFF"/>
              <w:tabs>
                <w:tab w:val="left" w:pos="462"/>
              </w:tabs>
              <w:ind w:left="462"/>
              <w:rPr>
                <w:color w:val="000000"/>
              </w:rPr>
            </w:pPr>
            <w:r>
              <w:rPr>
                <w:color w:val="000000"/>
              </w:rPr>
              <w:t>прочие резервы (резерв  выкупа  капитала, резерв собственных акций, резервы согласно уставу и прочие)</w:t>
            </w:r>
          </w:p>
          <w:p w:rsidR="00D33CB9" w:rsidRDefault="00D33CB9" w:rsidP="00626F0F">
            <w:pPr>
              <w:numPr>
                <w:ilvl w:val="0"/>
                <w:numId w:val="27"/>
              </w:numPr>
              <w:shd w:val="clear" w:color="auto" w:fill="FFFFFF"/>
              <w:tabs>
                <w:tab w:val="left" w:pos="462"/>
              </w:tabs>
              <w:ind w:left="462"/>
              <w:rPr>
                <w:color w:val="000000"/>
              </w:rPr>
            </w:pPr>
            <w:r>
              <w:rPr>
                <w:color w:val="000000"/>
              </w:rPr>
              <w:t>счет прибыли и убытков</w:t>
            </w:r>
          </w:p>
        </w:tc>
      </w:tr>
      <w:tr w:rsidR="00D33CB9" w:rsidTr="00626F0F">
        <w:trPr>
          <w:trHeight w:val="1228"/>
        </w:trPr>
        <w:tc>
          <w:tcPr>
            <w:tcW w:w="2268" w:type="dxa"/>
            <w:tcBorders>
              <w:top w:val="single" w:sz="4" w:space="0" w:color="000000"/>
              <w:left w:val="single" w:sz="4" w:space="0" w:color="000000"/>
              <w:bottom w:val="single" w:sz="4" w:space="0" w:color="000000"/>
            </w:tcBorders>
          </w:tcPr>
          <w:p w:rsidR="00D33CB9" w:rsidRDefault="00D33CB9" w:rsidP="00626F0F">
            <w:pPr>
              <w:shd w:val="clear" w:color="auto" w:fill="FFFFFF"/>
              <w:snapToGrid w:val="0"/>
              <w:ind w:left="48"/>
              <w:rPr>
                <w:bCs/>
                <w:color w:val="000000"/>
              </w:rPr>
            </w:pPr>
            <w:r>
              <w:rPr>
                <w:bCs/>
                <w:color w:val="000000"/>
              </w:rPr>
              <w:t>Германия</w:t>
            </w:r>
          </w:p>
          <w:p w:rsidR="00D33CB9" w:rsidRDefault="00D33CB9" w:rsidP="00626F0F">
            <w:pPr>
              <w:shd w:val="clear" w:color="auto" w:fill="FFFFFF"/>
              <w:rPr>
                <w:color w:val="000000"/>
              </w:rPr>
            </w:pPr>
          </w:p>
          <w:p w:rsidR="00D33CB9" w:rsidRDefault="00D33CB9" w:rsidP="00626F0F">
            <w:pPr>
              <w:shd w:val="clear" w:color="auto" w:fill="FFFFFF"/>
              <w:rPr>
                <w:color w:val="000000"/>
              </w:rPr>
            </w:pPr>
          </w:p>
        </w:tc>
        <w:tc>
          <w:tcPr>
            <w:tcW w:w="7416" w:type="dxa"/>
            <w:tcBorders>
              <w:top w:val="single" w:sz="4" w:space="0" w:color="000000"/>
              <w:left w:val="single" w:sz="4" w:space="0" w:color="000000"/>
              <w:bottom w:val="single" w:sz="4" w:space="0" w:color="000000"/>
              <w:right w:val="single" w:sz="4" w:space="0" w:color="000000"/>
            </w:tcBorders>
          </w:tcPr>
          <w:p w:rsidR="00D33CB9" w:rsidRDefault="00D33CB9" w:rsidP="00626F0F">
            <w:pPr>
              <w:shd w:val="clear" w:color="auto" w:fill="FFFFFF"/>
              <w:snapToGrid w:val="0"/>
              <w:rPr>
                <w:color w:val="000000"/>
              </w:rPr>
            </w:pPr>
            <w:r>
              <w:rPr>
                <w:color w:val="000000"/>
              </w:rPr>
              <w:t>Собственный капитал</w:t>
            </w:r>
          </w:p>
          <w:p w:rsidR="00D33CB9" w:rsidRDefault="00D33CB9" w:rsidP="00626F0F">
            <w:pPr>
              <w:numPr>
                <w:ilvl w:val="0"/>
                <w:numId w:val="28"/>
              </w:numPr>
              <w:shd w:val="clear" w:color="auto" w:fill="FFFFFF"/>
              <w:tabs>
                <w:tab w:val="left" w:pos="462"/>
              </w:tabs>
              <w:ind w:left="462" w:right="3247"/>
              <w:rPr>
                <w:color w:val="000000"/>
              </w:rPr>
            </w:pPr>
            <w:r>
              <w:rPr>
                <w:color w:val="000000"/>
              </w:rPr>
              <w:t xml:space="preserve">уставный капитал </w:t>
            </w:r>
          </w:p>
          <w:p w:rsidR="00D33CB9" w:rsidRDefault="00D33CB9" w:rsidP="00626F0F">
            <w:pPr>
              <w:numPr>
                <w:ilvl w:val="0"/>
                <w:numId w:val="28"/>
              </w:numPr>
              <w:shd w:val="clear" w:color="auto" w:fill="FFFFFF"/>
              <w:tabs>
                <w:tab w:val="left" w:pos="462"/>
              </w:tabs>
              <w:ind w:left="462" w:right="3247"/>
              <w:rPr>
                <w:color w:val="000000"/>
              </w:rPr>
            </w:pPr>
            <w:r>
              <w:rPr>
                <w:color w:val="000000"/>
              </w:rPr>
              <w:t>резервный капитал</w:t>
            </w:r>
          </w:p>
          <w:p w:rsidR="00D33CB9" w:rsidRDefault="00D33CB9" w:rsidP="00626F0F">
            <w:pPr>
              <w:numPr>
                <w:ilvl w:val="0"/>
                <w:numId w:val="28"/>
              </w:numPr>
              <w:shd w:val="clear" w:color="auto" w:fill="FFFFFF"/>
              <w:tabs>
                <w:tab w:val="left" w:pos="462"/>
              </w:tabs>
              <w:ind w:left="462"/>
              <w:rPr>
                <w:color w:val="000000"/>
              </w:rPr>
            </w:pPr>
            <w:r>
              <w:rPr>
                <w:color w:val="000000"/>
              </w:rPr>
              <w:t>резервы прибыли (предусмотренный законом резерв; резерв для</w:t>
            </w:r>
          </w:p>
          <w:p w:rsidR="00D33CB9" w:rsidRDefault="00D33CB9" w:rsidP="00626F0F">
            <w:pPr>
              <w:shd w:val="clear" w:color="auto" w:fill="FFFFFF"/>
              <w:ind w:left="386"/>
              <w:rPr>
                <w:color w:val="000000"/>
              </w:rPr>
            </w:pPr>
            <w:r>
              <w:rPr>
                <w:color w:val="000000"/>
              </w:rPr>
              <w:t>собственного долевого участия; резервы, предусмотренные уставом; прочие резервы из прибыли)</w:t>
            </w:r>
          </w:p>
          <w:p w:rsidR="00D33CB9" w:rsidRDefault="00D33CB9" w:rsidP="00626F0F">
            <w:pPr>
              <w:numPr>
                <w:ilvl w:val="0"/>
                <w:numId w:val="28"/>
              </w:numPr>
              <w:shd w:val="clear" w:color="auto" w:fill="FFFFFF"/>
              <w:tabs>
                <w:tab w:val="left" w:pos="462"/>
              </w:tabs>
              <w:ind w:left="462" w:right="156"/>
              <w:rPr>
                <w:color w:val="000000"/>
              </w:rPr>
            </w:pPr>
            <w:r>
              <w:rPr>
                <w:color w:val="000000"/>
              </w:rPr>
              <w:t>перенесение прибыли/убытков на следующий хозяйственный год</w:t>
            </w:r>
          </w:p>
          <w:p w:rsidR="00D33CB9" w:rsidRDefault="00D33CB9" w:rsidP="00626F0F">
            <w:pPr>
              <w:numPr>
                <w:ilvl w:val="0"/>
                <w:numId w:val="28"/>
              </w:numPr>
              <w:shd w:val="clear" w:color="auto" w:fill="FFFFFF"/>
              <w:tabs>
                <w:tab w:val="left" w:pos="462"/>
              </w:tabs>
              <w:ind w:left="462" w:right="156"/>
              <w:rPr>
                <w:color w:val="000000"/>
              </w:rPr>
            </w:pPr>
            <w:r>
              <w:rPr>
                <w:color w:val="000000"/>
              </w:rPr>
              <w:t>годовой излишек/годовой убыток</w:t>
            </w:r>
          </w:p>
        </w:tc>
      </w:tr>
      <w:tr w:rsidR="00D33CB9" w:rsidTr="00626F0F">
        <w:trPr>
          <w:trHeight w:val="1757"/>
        </w:trPr>
        <w:tc>
          <w:tcPr>
            <w:tcW w:w="2268" w:type="dxa"/>
            <w:tcBorders>
              <w:top w:val="single" w:sz="4" w:space="0" w:color="000000"/>
              <w:left w:val="single" w:sz="4" w:space="0" w:color="000000"/>
              <w:bottom w:val="single" w:sz="4" w:space="0" w:color="000000"/>
            </w:tcBorders>
          </w:tcPr>
          <w:p w:rsidR="00D33CB9" w:rsidRDefault="00D33CB9" w:rsidP="00626F0F">
            <w:pPr>
              <w:shd w:val="clear" w:color="auto" w:fill="FFFFFF"/>
              <w:snapToGrid w:val="0"/>
              <w:ind w:left="137"/>
              <w:rPr>
                <w:bCs/>
                <w:color w:val="000000"/>
              </w:rPr>
            </w:pPr>
            <w:r>
              <w:rPr>
                <w:bCs/>
                <w:color w:val="000000"/>
              </w:rPr>
              <w:t>Греция</w:t>
            </w:r>
          </w:p>
        </w:tc>
        <w:tc>
          <w:tcPr>
            <w:tcW w:w="7416" w:type="dxa"/>
            <w:tcBorders>
              <w:top w:val="single" w:sz="4" w:space="0" w:color="000000"/>
              <w:left w:val="single" w:sz="4" w:space="0" w:color="000000"/>
              <w:bottom w:val="single" w:sz="4" w:space="0" w:color="000000"/>
              <w:right w:val="single" w:sz="4" w:space="0" w:color="000000"/>
            </w:tcBorders>
          </w:tcPr>
          <w:p w:rsidR="00D33CB9" w:rsidRDefault="00D33CB9" w:rsidP="00626F0F">
            <w:pPr>
              <w:shd w:val="clear" w:color="auto" w:fill="FFFFFF"/>
              <w:snapToGrid w:val="0"/>
              <w:ind w:left="48" w:hanging="106"/>
              <w:rPr>
                <w:color w:val="000000"/>
              </w:rPr>
            </w:pPr>
            <w:r>
              <w:rPr>
                <w:color w:val="000000"/>
              </w:rPr>
              <w:t xml:space="preserve">Капитал                                                                                                    </w:t>
            </w:r>
          </w:p>
          <w:p w:rsidR="00D33CB9" w:rsidRDefault="00D33CB9" w:rsidP="00626F0F">
            <w:pPr>
              <w:numPr>
                <w:ilvl w:val="0"/>
                <w:numId w:val="29"/>
              </w:numPr>
              <w:shd w:val="clear" w:color="auto" w:fill="FFFFFF"/>
              <w:tabs>
                <w:tab w:val="left" w:pos="462"/>
              </w:tabs>
              <w:ind w:left="462"/>
              <w:rPr>
                <w:color w:val="000000"/>
              </w:rPr>
            </w:pPr>
            <w:r>
              <w:rPr>
                <w:color w:val="000000"/>
              </w:rPr>
              <w:t xml:space="preserve">акционерный капитал </w:t>
            </w:r>
          </w:p>
          <w:p w:rsidR="00D33CB9" w:rsidRDefault="00D33CB9" w:rsidP="00626F0F">
            <w:pPr>
              <w:numPr>
                <w:ilvl w:val="0"/>
                <w:numId w:val="29"/>
              </w:numPr>
              <w:shd w:val="clear" w:color="auto" w:fill="FFFFFF"/>
              <w:tabs>
                <w:tab w:val="left" w:pos="462"/>
              </w:tabs>
              <w:ind w:left="462"/>
              <w:rPr>
                <w:color w:val="000000"/>
              </w:rPr>
            </w:pPr>
            <w:r>
              <w:rPr>
                <w:color w:val="000000"/>
              </w:rPr>
              <w:t>эмиссионный доход</w:t>
            </w:r>
          </w:p>
          <w:p w:rsidR="00D33CB9" w:rsidRDefault="00D33CB9" w:rsidP="00626F0F">
            <w:pPr>
              <w:numPr>
                <w:ilvl w:val="0"/>
                <w:numId w:val="29"/>
              </w:numPr>
              <w:shd w:val="clear" w:color="auto" w:fill="FFFFFF"/>
              <w:tabs>
                <w:tab w:val="left" w:pos="462"/>
              </w:tabs>
              <w:ind w:left="462"/>
              <w:rPr>
                <w:color w:val="000000"/>
              </w:rPr>
            </w:pPr>
            <w:r>
              <w:rPr>
                <w:color w:val="000000"/>
              </w:rPr>
              <w:t>разницы по переоценке (инвестиций, ценных бумаг, прочих активов)</w:t>
            </w:r>
          </w:p>
          <w:p w:rsidR="00D33CB9" w:rsidRDefault="00D33CB9" w:rsidP="00626F0F">
            <w:pPr>
              <w:numPr>
                <w:ilvl w:val="0"/>
                <w:numId w:val="29"/>
              </w:numPr>
              <w:shd w:val="clear" w:color="auto" w:fill="FFFFFF"/>
              <w:tabs>
                <w:tab w:val="left" w:pos="462"/>
              </w:tabs>
              <w:ind w:left="462"/>
              <w:rPr>
                <w:color w:val="000000"/>
              </w:rPr>
            </w:pPr>
            <w:r>
              <w:rPr>
                <w:color w:val="000000"/>
              </w:rPr>
              <w:t>гранты в постоянные активы</w:t>
            </w:r>
          </w:p>
          <w:p w:rsidR="00D33CB9" w:rsidRDefault="00D33CB9" w:rsidP="00626F0F">
            <w:pPr>
              <w:numPr>
                <w:ilvl w:val="0"/>
                <w:numId w:val="29"/>
              </w:numPr>
              <w:shd w:val="clear" w:color="auto" w:fill="FFFFFF"/>
              <w:tabs>
                <w:tab w:val="left" w:pos="462"/>
              </w:tabs>
              <w:ind w:left="462"/>
              <w:rPr>
                <w:color w:val="000000"/>
              </w:rPr>
            </w:pPr>
            <w:r>
              <w:rPr>
                <w:color w:val="000000"/>
              </w:rPr>
              <w:t>капитальные резервы (уставный, экстраординарный, необлагаемый налогом)</w:t>
            </w:r>
          </w:p>
        </w:tc>
      </w:tr>
      <w:tr w:rsidR="00D33CB9" w:rsidTr="00626F0F">
        <w:trPr>
          <w:trHeight w:hRule="exact" w:val="2506"/>
        </w:trPr>
        <w:tc>
          <w:tcPr>
            <w:tcW w:w="2268" w:type="dxa"/>
            <w:tcBorders>
              <w:top w:val="single" w:sz="4" w:space="0" w:color="000000"/>
              <w:left w:val="single" w:sz="4" w:space="0" w:color="000000"/>
              <w:bottom w:val="single" w:sz="4" w:space="0" w:color="000000"/>
            </w:tcBorders>
          </w:tcPr>
          <w:p w:rsidR="00D33CB9" w:rsidRDefault="00D33CB9" w:rsidP="00626F0F">
            <w:pPr>
              <w:shd w:val="clear" w:color="auto" w:fill="FFFFFF"/>
              <w:snapToGrid w:val="0"/>
              <w:ind w:left="84"/>
              <w:rPr>
                <w:bCs/>
                <w:color w:val="000000"/>
              </w:rPr>
            </w:pPr>
            <w:r>
              <w:rPr>
                <w:bCs/>
                <w:color w:val="000000"/>
              </w:rPr>
              <w:t>Польша</w:t>
            </w:r>
          </w:p>
        </w:tc>
        <w:tc>
          <w:tcPr>
            <w:tcW w:w="7416" w:type="dxa"/>
            <w:tcBorders>
              <w:top w:val="single" w:sz="4" w:space="0" w:color="000000"/>
              <w:left w:val="single" w:sz="4" w:space="0" w:color="000000"/>
              <w:bottom w:val="single" w:sz="4" w:space="0" w:color="000000"/>
              <w:right w:val="single" w:sz="4" w:space="0" w:color="000000"/>
            </w:tcBorders>
          </w:tcPr>
          <w:p w:rsidR="00D33CB9" w:rsidRDefault="00D33CB9" w:rsidP="00626F0F">
            <w:pPr>
              <w:shd w:val="clear" w:color="auto" w:fill="FFFFFF"/>
              <w:snapToGrid w:val="0"/>
              <w:rPr>
                <w:color w:val="000000"/>
              </w:rPr>
            </w:pPr>
            <w:r>
              <w:rPr>
                <w:color w:val="000000"/>
              </w:rPr>
              <w:t>Собственный капитал (фонд)</w:t>
            </w:r>
          </w:p>
          <w:p w:rsidR="00D33CB9" w:rsidRDefault="00D33CB9" w:rsidP="00626F0F">
            <w:pPr>
              <w:numPr>
                <w:ilvl w:val="0"/>
                <w:numId w:val="30"/>
              </w:numPr>
              <w:shd w:val="clear" w:color="auto" w:fill="FFFFFF"/>
              <w:tabs>
                <w:tab w:val="left" w:pos="462"/>
              </w:tabs>
              <w:ind w:left="462"/>
              <w:rPr>
                <w:color w:val="000000"/>
              </w:rPr>
            </w:pPr>
            <w:r>
              <w:rPr>
                <w:color w:val="000000"/>
              </w:rPr>
              <w:t>учредительный капитал (фонд)</w:t>
            </w:r>
          </w:p>
          <w:p w:rsidR="00D33CB9" w:rsidRDefault="00D33CB9" w:rsidP="00626F0F">
            <w:pPr>
              <w:numPr>
                <w:ilvl w:val="0"/>
                <w:numId w:val="30"/>
              </w:numPr>
              <w:shd w:val="clear" w:color="auto" w:fill="FFFFFF"/>
              <w:tabs>
                <w:tab w:val="left" w:pos="462"/>
              </w:tabs>
              <w:ind w:left="462"/>
              <w:rPr>
                <w:color w:val="000000"/>
              </w:rPr>
            </w:pPr>
            <w:r>
              <w:rPr>
                <w:color w:val="000000"/>
              </w:rPr>
              <w:t>подлежащие уплате взносы в уставный капитал</w:t>
            </w:r>
          </w:p>
          <w:p w:rsidR="00D33CB9" w:rsidRDefault="00D33CB9" w:rsidP="00626F0F">
            <w:pPr>
              <w:numPr>
                <w:ilvl w:val="0"/>
                <w:numId w:val="30"/>
              </w:numPr>
              <w:shd w:val="clear" w:color="auto" w:fill="FFFFFF"/>
              <w:tabs>
                <w:tab w:val="left" w:pos="462"/>
              </w:tabs>
              <w:ind w:left="462"/>
              <w:rPr>
                <w:color w:val="000000"/>
              </w:rPr>
            </w:pPr>
            <w:r>
              <w:rPr>
                <w:color w:val="000000"/>
              </w:rPr>
              <w:t xml:space="preserve">капитал (фонд) резервный (запасной)  </w:t>
            </w:r>
          </w:p>
          <w:p w:rsidR="00D33CB9" w:rsidRDefault="00D33CB9" w:rsidP="00626F0F">
            <w:pPr>
              <w:numPr>
                <w:ilvl w:val="0"/>
                <w:numId w:val="30"/>
              </w:numPr>
              <w:shd w:val="clear" w:color="auto" w:fill="FFFFFF"/>
              <w:tabs>
                <w:tab w:val="left" w:pos="462"/>
              </w:tabs>
              <w:ind w:left="462"/>
              <w:rPr>
                <w:color w:val="000000"/>
              </w:rPr>
            </w:pPr>
            <w:r>
              <w:rPr>
                <w:color w:val="000000"/>
              </w:rPr>
              <w:t xml:space="preserve">остаточный резервный капитал (фонд)  </w:t>
            </w:r>
          </w:p>
          <w:p w:rsidR="00D33CB9" w:rsidRDefault="00D33CB9" w:rsidP="00626F0F">
            <w:pPr>
              <w:numPr>
                <w:ilvl w:val="0"/>
                <w:numId w:val="30"/>
              </w:numPr>
              <w:shd w:val="clear" w:color="auto" w:fill="FFFFFF"/>
              <w:tabs>
                <w:tab w:val="left" w:pos="462"/>
              </w:tabs>
              <w:ind w:left="462"/>
              <w:rPr>
                <w:color w:val="000000"/>
              </w:rPr>
            </w:pPr>
            <w:r>
              <w:rPr>
                <w:color w:val="000000"/>
              </w:rPr>
              <w:t>нераспределенный финансовый результат прошлых лет</w:t>
            </w:r>
          </w:p>
          <w:p w:rsidR="00D33CB9" w:rsidRDefault="00D33CB9" w:rsidP="00626F0F">
            <w:pPr>
              <w:numPr>
                <w:ilvl w:val="0"/>
                <w:numId w:val="30"/>
              </w:numPr>
              <w:shd w:val="clear" w:color="auto" w:fill="FFFFFF"/>
              <w:tabs>
                <w:tab w:val="left" w:pos="462"/>
              </w:tabs>
              <w:ind w:left="462"/>
              <w:rPr>
                <w:color w:val="000000"/>
              </w:rPr>
            </w:pPr>
            <w:r>
              <w:rPr>
                <w:color w:val="000000"/>
              </w:rPr>
              <w:t>финансовый результат-нетто оборотного года (прибыль-нетто, убыток-нетто, вычитание и покрытие от финансового результата текущего оборотного года)</w:t>
            </w:r>
          </w:p>
        </w:tc>
      </w:tr>
      <w:tr w:rsidR="00D33CB9" w:rsidTr="00626F0F">
        <w:trPr>
          <w:trHeight w:hRule="exact" w:val="2272"/>
        </w:trPr>
        <w:tc>
          <w:tcPr>
            <w:tcW w:w="2268" w:type="dxa"/>
            <w:tcBorders>
              <w:top w:val="single" w:sz="4" w:space="0" w:color="000000"/>
              <w:left w:val="single" w:sz="4" w:space="0" w:color="000000"/>
              <w:bottom w:val="single" w:sz="4" w:space="0" w:color="000000"/>
            </w:tcBorders>
          </w:tcPr>
          <w:p w:rsidR="00D33CB9" w:rsidRDefault="00D33CB9" w:rsidP="00626F0F">
            <w:pPr>
              <w:shd w:val="clear" w:color="auto" w:fill="FFFFFF"/>
              <w:snapToGrid w:val="0"/>
              <w:rPr>
                <w:bCs/>
                <w:color w:val="000000"/>
              </w:rPr>
            </w:pPr>
            <w:r>
              <w:rPr>
                <w:bCs/>
                <w:color w:val="000000"/>
              </w:rPr>
              <w:lastRenderedPageBreak/>
              <w:t>Португалия</w:t>
            </w:r>
          </w:p>
        </w:tc>
        <w:tc>
          <w:tcPr>
            <w:tcW w:w="7416" w:type="dxa"/>
            <w:tcBorders>
              <w:top w:val="single" w:sz="4" w:space="0" w:color="000000"/>
              <w:left w:val="single" w:sz="4" w:space="0" w:color="000000"/>
              <w:bottom w:val="single" w:sz="4" w:space="0" w:color="000000"/>
              <w:right w:val="single" w:sz="4" w:space="0" w:color="000000"/>
            </w:tcBorders>
          </w:tcPr>
          <w:p w:rsidR="00D33CB9" w:rsidRDefault="00D33CB9" w:rsidP="00626F0F">
            <w:pPr>
              <w:shd w:val="clear" w:color="auto" w:fill="FFFFFF"/>
              <w:snapToGrid w:val="0"/>
              <w:ind w:left="2"/>
              <w:rPr>
                <w:color w:val="000000"/>
              </w:rPr>
            </w:pPr>
            <w:r>
              <w:rPr>
                <w:color w:val="000000"/>
              </w:rPr>
              <w:t>Капитал</w:t>
            </w:r>
          </w:p>
          <w:p w:rsidR="00D33CB9" w:rsidRDefault="00D33CB9" w:rsidP="00626F0F">
            <w:pPr>
              <w:numPr>
                <w:ilvl w:val="0"/>
                <w:numId w:val="8"/>
              </w:numPr>
              <w:shd w:val="clear" w:color="auto" w:fill="FFFFFF"/>
              <w:tabs>
                <w:tab w:val="left" w:pos="820"/>
              </w:tabs>
              <w:ind w:left="820"/>
              <w:rPr>
                <w:color w:val="000000"/>
              </w:rPr>
            </w:pPr>
            <w:r>
              <w:rPr>
                <w:color w:val="000000"/>
              </w:rPr>
              <w:t>акционерный капитал</w:t>
            </w:r>
          </w:p>
          <w:p w:rsidR="00D33CB9" w:rsidRDefault="00D33CB9" w:rsidP="00626F0F">
            <w:pPr>
              <w:numPr>
                <w:ilvl w:val="0"/>
                <w:numId w:val="8"/>
              </w:numPr>
              <w:shd w:val="clear" w:color="auto" w:fill="FFFFFF"/>
              <w:tabs>
                <w:tab w:val="left" w:pos="820"/>
              </w:tabs>
              <w:ind w:left="820"/>
              <w:rPr>
                <w:color w:val="000000"/>
              </w:rPr>
            </w:pPr>
            <w:r>
              <w:rPr>
                <w:color w:val="000000"/>
              </w:rPr>
              <w:t>собственные выкупленные акции по номинальной стоимости</w:t>
            </w:r>
          </w:p>
          <w:p w:rsidR="00D33CB9" w:rsidRDefault="00D33CB9" w:rsidP="00626F0F">
            <w:pPr>
              <w:numPr>
                <w:ilvl w:val="0"/>
                <w:numId w:val="8"/>
              </w:numPr>
              <w:shd w:val="clear" w:color="auto" w:fill="FFFFFF"/>
              <w:tabs>
                <w:tab w:val="left" w:pos="820"/>
              </w:tabs>
              <w:ind w:left="820"/>
              <w:rPr>
                <w:color w:val="000000"/>
              </w:rPr>
            </w:pPr>
            <w:r>
              <w:rPr>
                <w:color w:val="000000"/>
              </w:rPr>
              <w:t xml:space="preserve">резервы </w:t>
            </w:r>
          </w:p>
          <w:p w:rsidR="00D33CB9" w:rsidRDefault="00D33CB9" w:rsidP="00626F0F">
            <w:pPr>
              <w:numPr>
                <w:ilvl w:val="0"/>
                <w:numId w:val="8"/>
              </w:numPr>
              <w:shd w:val="clear" w:color="auto" w:fill="FFFFFF"/>
              <w:tabs>
                <w:tab w:val="left" w:pos="820"/>
              </w:tabs>
              <w:ind w:left="820"/>
              <w:rPr>
                <w:color w:val="000000"/>
              </w:rPr>
            </w:pPr>
            <w:r>
              <w:rPr>
                <w:color w:val="000000"/>
              </w:rPr>
              <w:t>резервы (законодательные, специальные, инициативные)</w:t>
            </w:r>
          </w:p>
          <w:p w:rsidR="00D33CB9" w:rsidRDefault="00D33CB9" w:rsidP="00626F0F">
            <w:pPr>
              <w:numPr>
                <w:ilvl w:val="0"/>
                <w:numId w:val="8"/>
              </w:numPr>
              <w:shd w:val="clear" w:color="auto" w:fill="FFFFFF"/>
              <w:tabs>
                <w:tab w:val="left" w:pos="820"/>
              </w:tabs>
              <w:ind w:left="820"/>
              <w:rPr>
                <w:color w:val="000000"/>
              </w:rPr>
            </w:pPr>
            <w:r>
              <w:rPr>
                <w:color w:val="000000"/>
              </w:rPr>
              <w:t xml:space="preserve">чистая прибыль </w:t>
            </w:r>
          </w:p>
          <w:p w:rsidR="00D33CB9" w:rsidRDefault="00D33CB9" w:rsidP="00626F0F">
            <w:pPr>
              <w:numPr>
                <w:ilvl w:val="0"/>
                <w:numId w:val="8"/>
              </w:numPr>
              <w:shd w:val="clear" w:color="auto" w:fill="FFFFFF"/>
              <w:tabs>
                <w:tab w:val="left" w:pos="820"/>
              </w:tabs>
              <w:ind w:left="820"/>
              <w:rPr>
                <w:color w:val="000000"/>
              </w:rPr>
            </w:pPr>
            <w:r>
              <w:rPr>
                <w:color w:val="000000"/>
              </w:rPr>
              <w:t xml:space="preserve">резервы рисков и расходов (налоговый и т.п.) </w:t>
            </w:r>
          </w:p>
          <w:p w:rsidR="00D33CB9" w:rsidRDefault="00D33CB9" w:rsidP="00626F0F">
            <w:pPr>
              <w:numPr>
                <w:ilvl w:val="0"/>
                <w:numId w:val="8"/>
              </w:numPr>
              <w:shd w:val="clear" w:color="auto" w:fill="FFFFFF"/>
              <w:tabs>
                <w:tab w:val="left" w:pos="820"/>
              </w:tabs>
              <w:ind w:left="820"/>
              <w:rPr>
                <w:color w:val="000000"/>
              </w:rPr>
            </w:pPr>
            <w:r>
              <w:rPr>
                <w:color w:val="000000"/>
              </w:rPr>
              <w:t xml:space="preserve">резервы уценки товаров, рисков </w:t>
            </w:r>
          </w:p>
        </w:tc>
      </w:tr>
      <w:tr w:rsidR="00D33CB9" w:rsidTr="00626F0F">
        <w:trPr>
          <w:trHeight w:val="2490"/>
        </w:trPr>
        <w:tc>
          <w:tcPr>
            <w:tcW w:w="2268" w:type="dxa"/>
            <w:tcBorders>
              <w:top w:val="single" w:sz="4" w:space="0" w:color="000000"/>
              <w:left w:val="single" w:sz="4" w:space="0" w:color="000000"/>
              <w:bottom w:val="single" w:sz="4" w:space="0" w:color="000000"/>
            </w:tcBorders>
          </w:tcPr>
          <w:p w:rsidR="00D33CB9" w:rsidRDefault="00D33CB9" w:rsidP="00626F0F">
            <w:pPr>
              <w:shd w:val="clear" w:color="auto" w:fill="FFFFFF"/>
              <w:snapToGrid w:val="0"/>
              <w:ind w:right="12"/>
              <w:rPr>
                <w:bCs/>
                <w:color w:val="000000"/>
              </w:rPr>
            </w:pPr>
            <w:r>
              <w:rPr>
                <w:bCs/>
                <w:color w:val="000000"/>
              </w:rPr>
              <w:t>Республика Беларусь</w:t>
            </w:r>
          </w:p>
        </w:tc>
        <w:tc>
          <w:tcPr>
            <w:tcW w:w="7416" w:type="dxa"/>
            <w:tcBorders>
              <w:top w:val="single" w:sz="4" w:space="0" w:color="000000"/>
              <w:left w:val="single" w:sz="4" w:space="0" w:color="000000"/>
              <w:bottom w:val="single" w:sz="4" w:space="0" w:color="000000"/>
              <w:right w:val="single" w:sz="4" w:space="0" w:color="000000"/>
            </w:tcBorders>
          </w:tcPr>
          <w:p w:rsidR="00D33CB9" w:rsidRDefault="00D33CB9" w:rsidP="00626F0F">
            <w:pPr>
              <w:shd w:val="clear" w:color="auto" w:fill="FFFFFF"/>
              <w:snapToGrid w:val="0"/>
              <w:rPr>
                <w:color w:val="000000"/>
              </w:rPr>
            </w:pPr>
            <w:r>
              <w:rPr>
                <w:color w:val="000000"/>
              </w:rPr>
              <w:t>Собственный капитал</w:t>
            </w:r>
          </w:p>
          <w:p w:rsidR="00D33CB9" w:rsidRDefault="00D33CB9" w:rsidP="00626F0F">
            <w:pPr>
              <w:numPr>
                <w:ilvl w:val="0"/>
                <w:numId w:val="31"/>
              </w:numPr>
              <w:shd w:val="clear" w:color="auto" w:fill="FFFFFF"/>
              <w:tabs>
                <w:tab w:val="left" w:pos="462"/>
              </w:tabs>
              <w:ind w:left="462"/>
              <w:rPr>
                <w:color w:val="000000"/>
              </w:rPr>
            </w:pPr>
            <w:r>
              <w:rPr>
                <w:color w:val="000000"/>
              </w:rPr>
              <w:t>уставный фонд (капитал)</w:t>
            </w:r>
          </w:p>
          <w:p w:rsidR="00D33CB9" w:rsidRDefault="00D33CB9" w:rsidP="00626F0F">
            <w:pPr>
              <w:numPr>
                <w:ilvl w:val="0"/>
                <w:numId w:val="31"/>
              </w:numPr>
              <w:shd w:val="clear" w:color="auto" w:fill="FFFFFF"/>
              <w:tabs>
                <w:tab w:val="left" w:pos="462"/>
              </w:tabs>
              <w:ind w:left="462"/>
              <w:rPr>
                <w:color w:val="000000"/>
              </w:rPr>
            </w:pPr>
            <w:r>
              <w:rPr>
                <w:color w:val="000000"/>
              </w:rPr>
              <w:t xml:space="preserve"> резервный фонд (в т.ч. резервные фонды, образованные в соответствии с законодательством и резервные фонды, образованные в соответствии с учредительными документами)</w:t>
            </w:r>
          </w:p>
          <w:p w:rsidR="00D33CB9" w:rsidRDefault="00D33CB9" w:rsidP="00626F0F">
            <w:pPr>
              <w:numPr>
                <w:ilvl w:val="0"/>
                <w:numId w:val="31"/>
              </w:numPr>
              <w:shd w:val="clear" w:color="auto" w:fill="FFFFFF"/>
              <w:tabs>
                <w:tab w:val="left" w:pos="462"/>
              </w:tabs>
              <w:ind w:left="462"/>
              <w:rPr>
                <w:color w:val="000000"/>
              </w:rPr>
            </w:pPr>
            <w:r>
              <w:rPr>
                <w:color w:val="000000"/>
              </w:rPr>
              <w:t>фонды накопления</w:t>
            </w:r>
          </w:p>
          <w:p w:rsidR="00D33CB9" w:rsidRDefault="00D33CB9" w:rsidP="00626F0F">
            <w:pPr>
              <w:numPr>
                <w:ilvl w:val="0"/>
                <w:numId w:val="31"/>
              </w:numPr>
              <w:shd w:val="clear" w:color="auto" w:fill="FFFFFF"/>
              <w:tabs>
                <w:tab w:val="left" w:pos="462"/>
              </w:tabs>
              <w:ind w:left="462"/>
              <w:rPr>
                <w:color w:val="000000"/>
              </w:rPr>
            </w:pPr>
            <w:r>
              <w:rPr>
                <w:color w:val="000000"/>
              </w:rPr>
              <w:t>прочие фонды специального назначения</w:t>
            </w:r>
          </w:p>
          <w:p w:rsidR="00D33CB9" w:rsidRDefault="00D33CB9" w:rsidP="00626F0F">
            <w:pPr>
              <w:numPr>
                <w:ilvl w:val="0"/>
                <w:numId w:val="31"/>
              </w:numPr>
              <w:shd w:val="clear" w:color="auto" w:fill="FFFFFF"/>
              <w:tabs>
                <w:tab w:val="left" w:pos="462"/>
              </w:tabs>
              <w:ind w:left="462"/>
              <w:rPr>
                <w:color w:val="000000"/>
              </w:rPr>
            </w:pPr>
            <w:r>
              <w:rPr>
                <w:color w:val="000000"/>
              </w:rPr>
              <w:t>целевые финансирование и поступления</w:t>
            </w:r>
          </w:p>
          <w:p w:rsidR="00D33CB9" w:rsidRDefault="00D33CB9" w:rsidP="00626F0F">
            <w:pPr>
              <w:numPr>
                <w:ilvl w:val="0"/>
                <w:numId w:val="31"/>
              </w:numPr>
              <w:shd w:val="clear" w:color="auto" w:fill="FFFFFF"/>
              <w:tabs>
                <w:tab w:val="left" w:pos="462"/>
              </w:tabs>
              <w:ind w:left="462"/>
              <w:rPr>
                <w:color w:val="000000"/>
              </w:rPr>
            </w:pPr>
            <w:r>
              <w:rPr>
                <w:color w:val="000000"/>
              </w:rPr>
              <w:t>нераспределенная прибыль (убытки) прошлых лет</w:t>
            </w:r>
          </w:p>
        </w:tc>
      </w:tr>
      <w:tr w:rsidR="00D33CB9" w:rsidTr="00626F0F">
        <w:trPr>
          <w:trHeight w:val="1400"/>
        </w:trPr>
        <w:tc>
          <w:tcPr>
            <w:tcW w:w="2268" w:type="dxa"/>
            <w:tcBorders>
              <w:top w:val="single" w:sz="4" w:space="0" w:color="000000"/>
              <w:left w:val="single" w:sz="4" w:space="0" w:color="000000"/>
              <w:bottom w:val="single" w:sz="4" w:space="0" w:color="000000"/>
            </w:tcBorders>
          </w:tcPr>
          <w:p w:rsidR="00D33CB9" w:rsidRDefault="00D33CB9" w:rsidP="00626F0F">
            <w:pPr>
              <w:shd w:val="clear" w:color="auto" w:fill="FFFFFF"/>
              <w:snapToGrid w:val="0"/>
              <w:rPr>
                <w:bCs/>
                <w:color w:val="000000"/>
              </w:rPr>
            </w:pPr>
            <w:r>
              <w:rPr>
                <w:bCs/>
                <w:color w:val="000000"/>
              </w:rPr>
              <w:t>Россия</w:t>
            </w:r>
          </w:p>
        </w:tc>
        <w:tc>
          <w:tcPr>
            <w:tcW w:w="7416" w:type="dxa"/>
            <w:tcBorders>
              <w:top w:val="single" w:sz="4" w:space="0" w:color="000000"/>
              <w:left w:val="single" w:sz="4" w:space="0" w:color="000000"/>
              <w:bottom w:val="single" w:sz="4" w:space="0" w:color="000000"/>
              <w:right w:val="single" w:sz="4" w:space="0" w:color="000000"/>
            </w:tcBorders>
          </w:tcPr>
          <w:p w:rsidR="00D33CB9" w:rsidRDefault="00D33CB9" w:rsidP="00626F0F">
            <w:pPr>
              <w:shd w:val="clear" w:color="auto" w:fill="FFFFFF"/>
              <w:snapToGrid w:val="0"/>
              <w:rPr>
                <w:color w:val="000000"/>
              </w:rPr>
            </w:pPr>
            <w:r>
              <w:rPr>
                <w:color w:val="000000"/>
              </w:rPr>
              <w:t>Капитал и резервы</w:t>
            </w:r>
          </w:p>
          <w:p w:rsidR="00D33CB9" w:rsidRDefault="00D33CB9" w:rsidP="00626F0F">
            <w:pPr>
              <w:numPr>
                <w:ilvl w:val="0"/>
                <w:numId w:val="32"/>
              </w:numPr>
              <w:shd w:val="clear" w:color="auto" w:fill="FFFFFF"/>
              <w:tabs>
                <w:tab w:val="left" w:pos="462"/>
              </w:tabs>
              <w:ind w:left="462"/>
              <w:rPr>
                <w:color w:val="000000"/>
              </w:rPr>
            </w:pPr>
            <w:r>
              <w:rPr>
                <w:color w:val="000000"/>
              </w:rPr>
              <w:t>уставный капитал</w:t>
            </w:r>
          </w:p>
          <w:p w:rsidR="00D33CB9" w:rsidRDefault="00D33CB9" w:rsidP="00626F0F">
            <w:pPr>
              <w:numPr>
                <w:ilvl w:val="0"/>
                <w:numId w:val="32"/>
              </w:numPr>
              <w:shd w:val="clear" w:color="auto" w:fill="FFFFFF"/>
              <w:tabs>
                <w:tab w:val="left" w:pos="462"/>
              </w:tabs>
              <w:ind w:left="462"/>
              <w:rPr>
                <w:color w:val="000000"/>
              </w:rPr>
            </w:pPr>
            <w:r>
              <w:rPr>
                <w:color w:val="000000"/>
              </w:rPr>
              <w:t>добавочный капитал</w:t>
            </w:r>
          </w:p>
          <w:p w:rsidR="00D33CB9" w:rsidRDefault="00D33CB9" w:rsidP="00626F0F">
            <w:pPr>
              <w:numPr>
                <w:ilvl w:val="0"/>
                <w:numId w:val="32"/>
              </w:numPr>
              <w:shd w:val="clear" w:color="auto" w:fill="FFFFFF"/>
              <w:tabs>
                <w:tab w:val="left" w:pos="462"/>
              </w:tabs>
              <w:ind w:left="462"/>
              <w:rPr>
                <w:color w:val="000000"/>
              </w:rPr>
            </w:pPr>
            <w:r>
              <w:rPr>
                <w:color w:val="000000"/>
              </w:rPr>
              <w:t>резервный капитал</w:t>
            </w:r>
          </w:p>
          <w:p w:rsidR="00D33CB9" w:rsidRDefault="00D33CB9" w:rsidP="00626F0F">
            <w:pPr>
              <w:numPr>
                <w:ilvl w:val="0"/>
                <w:numId w:val="32"/>
              </w:numPr>
              <w:shd w:val="clear" w:color="auto" w:fill="FFFFFF"/>
              <w:tabs>
                <w:tab w:val="left" w:pos="462"/>
              </w:tabs>
              <w:ind w:left="462"/>
              <w:rPr>
                <w:color w:val="000000"/>
              </w:rPr>
            </w:pPr>
            <w:r>
              <w:rPr>
                <w:color w:val="000000"/>
              </w:rPr>
              <w:t>нераспределенная прибыль (непокрытый убыток - вычитается)</w:t>
            </w:r>
          </w:p>
        </w:tc>
      </w:tr>
      <w:tr w:rsidR="00D33CB9" w:rsidTr="00626F0F">
        <w:trPr>
          <w:trHeight w:hRule="exact" w:val="2191"/>
        </w:trPr>
        <w:tc>
          <w:tcPr>
            <w:tcW w:w="2268" w:type="dxa"/>
            <w:tcBorders>
              <w:top w:val="single" w:sz="4" w:space="0" w:color="000000"/>
              <w:left w:val="single" w:sz="4" w:space="0" w:color="000000"/>
              <w:bottom w:val="single" w:sz="4" w:space="0" w:color="000000"/>
            </w:tcBorders>
          </w:tcPr>
          <w:p w:rsidR="00D33CB9" w:rsidRDefault="00D33CB9" w:rsidP="00626F0F">
            <w:pPr>
              <w:shd w:val="clear" w:color="auto" w:fill="FFFFFF"/>
              <w:snapToGrid w:val="0"/>
              <w:ind w:left="139"/>
              <w:rPr>
                <w:bCs/>
                <w:color w:val="000000"/>
              </w:rPr>
            </w:pPr>
            <w:r>
              <w:rPr>
                <w:bCs/>
                <w:color w:val="000000"/>
              </w:rPr>
              <w:t>Украина</w:t>
            </w:r>
          </w:p>
        </w:tc>
        <w:tc>
          <w:tcPr>
            <w:tcW w:w="7416" w:type="dxa"/>
            <w:tcBorders>
              <w:top w:val="single" w:sz="4" w:space="0" w:color="000000"/>
              <w:left w:val="single" w:sz="4" w:space="0" w:color="000000"/>
              <w:bottom w:val="single" w:sz="4" w:space="0" w:color="000000"/>
              <w:right w:val="single" w:sz="4" w:space="0" w:color="000000"/>
            </w:tcBorders>
          </w:tcPr>
          <w:p w:rsidR="00D33CB9" w:rsidRDefault="00D33CB9" w:rsidP="00626F0F">
            <w:pPr>
              <w:shd w:val="clear" w:color="auto" w:fill="FFFFFF"/>
              <w:snapToGrid w:val="0"/>
              <w:rPr>
                <w:color w:val="000000"/>
              </w:rPr>
            </w:pPr>
            <w:r>
              <w:rPr>
                <w:color w:val="000000"/>
              </w:rPr>
              <w:t>Собственный капитал</w:t>
            </w:r>
          </w:p>
          <w:p w:rsidR="00D33CB9" w:rsidRDefault="00D33CB9" w:rsidP="00626F0F">
            <w:pPr>
              <w:numPr>
                <w:ilvl w:val="0"/>
                <w:numId w:val="33"/>
              </w:numPr>
              <w:shd w:val="clear" w:color="auto" w:fill="FFFFFF"/>
              <w:tabs>
                <w:tab w:val="left" w:pos="462"/>
              </w:tabs>
              <w:ind w:left="462"/>
              <w:rPr>
                <w:color w:val="000000"/>
              </w:rPr>
            </w:pPr>
            <w:r>
              <w:rPr>
                <w:color w:val="000000"/>
              </w:rPr>
              <w:t>уставный капитал</w:t>
            </w:r>
          </w:p>
          <w:p w:rsidR="00D33CB9" w:rsidRDefault="00D33CB9" w:rsidP="00626F0F">
            <w:pPr>
              <w:numPr>
                <w:ilvl w:val="0"/>
                <w:numId w:val="33"/>
              </w:numPr>
              <w:shd w:val="clear" w:color="auto" w:fill="FFFFFF"/>
              <w:tabs>
                <w:tab w:val="left" w:pos="462"/>
              </w:tabs>
              <w:ind w:left="462"/>
              <w:rPr>
                <w:color w:val="000000"/>
              </w:rPr>
            </w:pPr>
            <w:r>
              <w:rPr>
                <w:color w:val="000000"/>
              </w:rPr>
              <w:t>паевой капитал</w:t>
            </w:r>
          </w:p>
          <w:p w:rsidR="00D33CB9" w:rsidRDefault="00D33CB9" w:rsidP="00626F0F">
            <w:pPr>
              <w:numPr>
                <w:ilvl w:val="0"/>
                <w:numId w:val="33"/>
              </w:numPr>
              <w:shd w:val="clear" w:color="auto" w:fill="FFFFFF"/>
              <w:tabs>
                <w:tab w:val="left" w:pos="462"/>
              </w:tabs>
              <w:ind w:left="462"/>
              <w:rPr>
                <w:color w:val="000000"/>
              </w:rPr>
            </w:pPr>
            <w:r>
              <w:rPr>
                <w:color w:val="000000"/>
              </w:rPr>
              <w:t>дополнительно вложенный капитал</w:t>
            </w:r>
          </w:p>
          <w:p w:rsidR="00D33CB9" w:rsidRDefault="00D33CB9" w:rsidP="00626F0F">
            <w:pPr>
              <w:numPr>
                <w:ilvl w:val="0"/>
                <w:numId w:val="33"/>
              </w:numPr>
              <w:shd w:val="clear" w:color="auto" w:fill="FFFFFF"/>
              <w:tabs>
                <w:tab w:val="left" w:pos="462"/>
              </w:tabs>
              <w:ind w:left="462"/>
              <w:rPr>
                <w:color w:val="000000"/>
              </w:rPr>
            </w:pPr>
            <w:r>
              <w:rPr>
                <w:color w:val="000000"/>
              </w:rPr>
              <w:t>прочий дополнительный капитал резервный капитал</w:t>
            </w:r>
          </w:p>
          <w:p w:rsidR="00D33CB9" w:rsidRDefault="00D33CB9" w:rsidP="00626F0F">
            <w:pPr>
              <w:numPr>
                <w:ilvl w:val="0"/>
                <w:numId w:val="33"/>
              </w:numPr>
              <w:shd w:val="clear" w:color="auto" w:fill="FFFFFF"/>
              <w:tabs>
                <w:tab w:val="left" w:pos="462"/>
              </w:tabs>
              <w:ind w:left="462"/>
              <w:rPr>
                <w:color w:val="000000"/>
              </w:rPr>
            </w:pPr>
            <w:r>
              <w:rPr>
                <w:color w:val="000000"/>
              </w:rPr>
              <w:t>нераспределенная прибыль (непокрытый убыток)</w:t>
            </w:r>
          </w:p>
          <w:p w:rsidR="00D33CB9" w:rsidRDefault="00D33CB9" w:rsidP="00626F0F">
            <w:pPr>
              <w:numPr>
                <w:ilvl w:val="0"/>
                <w:numId w:val="33"/>
              </w:numPr>
              <w:shd w:val="clear" w:color="auto" w:fill="FFFFFF"/>
              <w:tabs>
                <w:tab w:val="left" w:pos="462"/>
              </w:tabs>
              <w:ind w:left="462"/>
              <w:rPr>
                <w:color w:val="000000"/>
              </w:rPr>
            </w:pPr>
            <w:r>
              <w:rPr>
                <w:color w:val="000000"/>
              </w:rPr>
              <w:t>неоплаченный капитал</w:t>
            </w:r>
          </w:p>
          <w:p w:rsidR="00D33CB9" w:rsidRDefault="00D33CB9" w:rsidP="00626F0F">
            <w:pPr>
              <w:numPr>
                <w:ilvl w:val="0"/>
                <w:numId w:val="33"/>
              </w:numPr>
              <w:shd w:val="clear" w:color="auto" w:fill="FFFFFF"/>
              <w:tabs>
                <w:tab w:val="left" w:pos="462"/>
              </w:tabs>
              <w:ind w:left="462"/>
              <w:rPr>
                <w:color w:val="000000"/>
              </w:rPr>
            </w:pPr>
            <w:r>
              <w:rPr>
                <w:color w:val="000000"/>
              </w:rPr>
              <w:t>изъятый капитал</w:t>
            </w:r>
          </w:p>
        </w:tc>
      </w:tr>
      <w:tr w:rsidR="00D33CB9" w:rsidTr="00626F0F">
        <w:trPr>
          <w:trHeight w:hRule="exact" w:val="2004"/>
        </w:trPr>
        <w:tc>
          <w:tcPr>
            <w:tcW w:w="2268" w:type="dxa"/>
            <w:tcBorders>
              <w:top w:val="single" w:sz="4" w:space="0" w:color="000000"/>
              <w:left w:val="single" w:sz="4" w:space="0" w:color="000000"/>
              <w:bottom w:val="single" w:sz="4" w:space="0" w:color="000000"/>
            </w:tcBorders>
          </w:tcPr>
          <w:p w:rsidR="00D33CB9" w:rsidRDefault="00D33CB9" w:rsidP="00626F0F">
            <w:pPr>
              <w:shd w:val="clear" w:color="auto" w:fill="FFFFFF"/>
              <w:snapToGrid w:val="0"/>
              <w:rPr>
                <w:bCs/>
                <w:color w:val="000000"/>
              </w:rPr>
            </w:pPr>
            <w:r>
              <w:rPr>
                <w:bCs/>
                <w:color w:val="000000"/>
              </w:rPr>
              <w:t>Франция</w:t>
            </w:r>
          </w:p>
        </w:tc>
        <w:tc>
          <w:tcPr>
            <w:tcW w:w="7416" w:type="dxa"/>
            <w:tcBorders>
              <w:top w:val="single" w:sz="4" w:space="0" w:color="000000"/>
              <w:left w:val="single" w:sz="4" w:space="0" w:color="000000"/>
              <w:bottom w:val="single" w:sz="4" w:space="0" w:color="000000"/>
              <w:right w:val="single" w:sz="4" w:space="0" w:color="000000"/>
            </w:tcBorders>
          </w:tcPr>
          <w:p w:rsidR="00D33CB9" w:rsidRDefault="00D33CB9" w:rsidP="00626F0F">
            <w:pPr>
              <w:shd w:val="clear" w:color="auto" w:fill="FFFFFF"/>
              <w:snapToGrid w:val="0"/>
              <w:rPr>
                <w:color w:val="000000"/>
              </w:rPr>
            </w:pPr>
            <w:r>
              <w:rPr>
                <w:color w:val="000000"/>
              </w:rPr>
              <w:t>Капитал</w:t>
            </w:r>
          </w:p>
          <w:p w:rsidR="00D33CB9" w:rsidRDefault="00D33CB9" w:rsidP="00626F0F">
            <w:pPr>
              <w:numPr>
                <w:ilvl w:val="0"/>
                <w:numId w:val="34"/>
              </w:numPr>
              <w:shd w:val="clear" w:color="auto" w:fill="FFFFFF"/>
              <w:tabs>
                <w:tab w:val="left" w:pos="462"/>
              </w:tabs>
              <w:ind w:left="462"/>
              <w:rPr>
                <w:color w:val="000000"/>
              </w:rPr>
            </w:pPr>
            <w:r>
              <w:rPr>
                <w:color w:val="000000"/>
              </w:rPr>
              <w:t xml:space="preserve">акционерный капитал </w:t>
            </w:r>
          </w:p>
          <w:p w:rsidR="00D33CB9" w:rsidRDefault="00D33CB9" w:rsidP="00626F0F">
            <w:pPr>
              <w:numPr>
                <w:ilvl w:val="0"/>
                <w:numId w:val="34"/>
              </w:numPr>
              <w:shd w:val="clear" w:color="auto" w:fill="FFFFFF"/>
              <w:tabs>
                <w:tab w:val="left" w:pos="462"/>
              </w:tabs>
              <w:ind w:left="462"/>
              <w:rPr>
                <w:color w:val="000000"/>
              </w:rPr>
            </w:pPr>
            <w:r>
              <w:rPr>
                <w:color w:val="000000"/>
              </w:rPr>
              <w:t xml:space="preserve">эмиссионный доход </w:t>
            </w:r>
          </w:p>
          <w:p w:rsidR="00D33CB9" w:rsidRDefault="00D33CB9" w:rsidP="00626F0F">
            <w:pPr>
              <w:numPr>
                <w:ilvl w:val="0"/>
                <w:numId w:val="34"/>
              </w:numPr>
              <w:shd w:val="clear" w:color="auto" w:fill="FFFFFF"/>
              <w:tabs>
                <w:tab w:val="left" w:pos="462"/>
              </w:tabs>
              <w:ind w:left="462"/>
              <w:rPr>
                <w:color w:val="000000"/>
              </w:rPr>
            </w:pPr>
            <w:r>
              <w:rPr>
                <w:color w:val="000000"/>
              </w:rPr>
              <w:t xml:space="preserve">конвертационные разницы </w:t>
            </w:r>
          </w:p>
          <w:p w:rsidR="00D33CB9" w:rsidRDefault="00D33CB9" w:rsidP="00626F0F">
            <w:pPr>
              <w:numPr>
                <w:ilvl w:val="0"/>
                <w:numId w:val="34"/>
              </w:numPr>
              <w:shd w:val="clear" w:color="auto" w:fill="FFFFFF"/>
              <w:tabs>
                <w:tab w:val="left" w:pos="462"/>
              </w:tabs>
              <w:ind w:left="462"/>
              <w:rPr>
                <w:color w:val="000000"/>
              </w:rPr>
            </w:pPr>
            <w:r>
              <w:rPr>
                <w:color w:val="000000"/>
              </w:rPr>
              <w:t xml:space="preserve">оценочные разницы по ценным бумагам </w:t>
            </w:r>
          </w:p>
          <w:p w:rsidR="00D33CB9" w:rsidRDefault="00D33CB9" w:rsidP="00626F0F">
            <w:pPr>
              <w:numPr>
                <w:ilvl w:val="0"/>
                <w:numId w:val="34"/>
              </w:numPr>
              <w:shd w:val="clear" w:color="auto" w:fill="FFFFFF"/>
              <w:tabs>
                <w:tab w:val="left" w:pos="462"/>
              </w:tabs>
              <w:ind w:left="462"/>
              <w:rPr>
                <w:color w:val="000000"/>
              </w:rPr>
            </w:pPr>
            <w:r>
              <w:rPr>
                <w:color w:val="000000"/>
              </w:rPr>
              <w:t xml:space="preserve">чистая прибыль </w:t>
            </w:r>
          </w:p>
          <w:p w:rsidR="00D33CB9" w:rsidRDefault="00D33CB9" w:rsidP="00626F0F">
            <w:pPr>
              <w:numPr>
                <w:ilvl w:val="0"/>
                <w:numId w:val="34"/>
              </w:numPr>
              <w:shd w:val="clear" w:color="auto" w:fill="FFFFFF"/>
              <w:tabs>
                <w:tab w:val="left" w:pos="462"/>
              </w:tabs>
              <w:ind w:left="462"/>
              <w:rPr>
                <w:color w:val="000000"/>
              </w:rPr>
            </w:pPr>
            <w:r>
              <w:rPr>
                <w:color w:val="000000"/>
              </w:rPr>
              <w:t>отложенное налогообложение, пенсионные резервы</w:t>
            </w:r>
          </w:p>
        </w:tc>
      </w:tr>
      <w:tr w:rsidR="00D33CB9" w:rsidTr="00626F0F">
        <w:trPr>
          <w:trHeight w:val="2796"/>
        </w:trPr>
        <w:tc>
          <w:tcPr>
            <w:tcW w:w="2268" w:type="dxa"/>
            <w:tcBorders>
              <w:top w:val="single" w:sz="4" w:space="0" w:color="000000"/>
              <w:left w:val="single" w:sz="4" w:space="0" w:color="000000"/>
              <w:bottom w:val="single" w:sz="4" w:space="0" w:color="000000"/>
            </w:tcBorders>
          </w:tcPr>
          <w:p w:rsidR="00D33CB9" w:rsidRDefault="00D33CB9" w:rsidP="00626F0F">
            <w:pPr>
              <w:shd w:val="clear" w:color="auto" w:fill="FFFFFF"/>
              <w:snapToGrid w:val="0"/>
              <w:rPr>
                <w:bCs/>
                <w:color w:val="000000"/>
              </w:rPr>
            </w:pPr>
            <w:r>
              <w:rPr>
                <w:bCs/>
                <w:color w:val="000000"/>
              </w:rPr>
              <w:t>Чехия</w:t>
            </w:r>
          </w:p>
        </w:tc>
        <w:tc>
          <w:tcPr>
            <w:tcW w:w="7416" w:type="dxa"/>
            <w:tcBorders>
              <w:top w:val="single" w:sz="4" w:space="0" w:color="000000"/>
              <w:left w:val="single" w:sz="4" w:space="0" w:color="000000"/>
              <w:bottom w:val="single" w:sz="4" w:space="0" w:color="000000"/>
              <w:right w:val="single" w:sz="4" w:space="0" w:color="000000"/>
            </w:tcBorders>
          </w:tcPr>
          <w:p w:rsidR="00D33CB9" w:rsidRDefault="00D33CB9" w:rsidP="00626F0F">
            <w:pPr>
              <w:shd w:val="clear" w:color="auto" w:fill="FFFFFF"/>
              <w:snapToGrid w:val="0"/>
              <w:ind w:left="36"/>
              <w:rPr>
                <w:color w:val="000000"/>
              </w:rPr>
            </w:pPr>
            <w:r>
              <w:rPr>
                <w:color w:val="000000"/>
              </w:rPr>
              <w:t>Собственные средства</w:t>
            </w:r>
          </w:p>
          <w:p w:rsidR="00D33CB9" w:rsidRDefault="00D33CB9" w:rsidP="00626F0F">
            <w:pPr>
              <w:numPr>
                <w:ilvl w:val="0"/>
                <w:numId w:val="10"/>
              </w:numPr>
              <w:shd w:val="clear" w:color="auto" w:fill="FFFFFF"/>
              <w:tabs>
                <w:tab w:val="left" w:pos="426"/>
                <w:tab w:val="left" w:pos="462"/>
              </w:tabs>
              <w:ind w:left="426"/>
              <w:rPr>
                <w:color w:val="000000"/>
              </w:rPr>
            </w:pPr>
            <w:r>
              <w:rPr>
                <w:color w:val="000000"/>
              </w:rPr>
              <w:t>уставный фонд</w:t>
            </w:r>
          </w:p>
          <w:p w:rsidR="00D33CB9" w:rsidRDefault="00D33CB9" w:rsidP="00626F0F">
            <w:pPr>
              <w:numPr>
                <w:ilvl w:val="0"/>
                <w:numId w:val="10"/>
              </w:numPr>
              <w:shd w:val="clear" w:color="auto" w:fill="FFFFFF"/>
              <w:tabs>
                <w:tab w:val="left" w:pos="426"/>
                <w:tab w:val="left" w:pos="462"/>
              </w:tabs>
              <w:ind w:left="426"/>
              <w:rPr>
                <w:color w:val="000000"/>
              </w:rPr>
            </w:pPr>
            <w:r>
              <w:rPr>
                <w:color w:val="000000"/>
              </w:rPr>
              <w:t>капитальные фонды (эмиссионное ажио, прочие капитальные фонды, разность из оценки имущества, разность из капитальных взносов)</w:t>
            </w:r>
          </w:p>
          <w:p w:rsidR="00D33CB9" w:rsidRDefault="00D33CB9" w:rsidP="00626F0F">
            <w:pPr>
              <w:numPr>
                <w:ilvl w:val="0"/>
                <w:numId w:val="10"/>
              </w:numPr>
              <w:shd w:val="clear" w:color="auto" w:fill="FFFFFF"/>
              <w:tabs>
                <w:tab w:val="left" w:pos="426"/>
                <w:tab w:val="left" w:pos="462"/>
              </w:tabs>
              <w:ind w:left="426"/>
              <w:rPr>
                <w:color w:val="000000"/>
              </w:rPr>
            </w:pPr>
            <w:r>
              <w:rPr>
                <w:color w:val="000000"/>
              </w:rPr>
              <w:t>фонды из прибыли (обязательный резервный фонд, неделимый фонд, уставные и прочие фонды)</w:t>
            </w:r>
          </w:p>
          <w:p w:rsidR="00D33CB9" w:rsidRDefault="00D33CB9" w:rsidP="00626F0F">
            <w:pPr>
              <w:numPr>
                <w:ilvl w:val="0"/>
                <w:numId w:val="10"/>
              </w:numPr>
              <w:shd w:val="clear" w:color="auto" w:fill="FFFFFF"/>
              <w:tabs>
                <w:tab w:val="left" w:pos="426"/>
                <w:tab w:val="left" w:pos="462"/>
              </w:tabs>
              <w:ind w:left="426"/>
              <w:rPr>
                <w:color w:val="000000"/>
              </w:rPr>
            </w:pPr>
            <w:r>
              <w:rPr>
                <w:color w:val="000000"/>
              </w:rPr>
              <w:t xml:space="preserve"> хозяйственный результат прошлых лет (нераспределенная прибыль</w:t>
            </w:r>
            <w:r>
              <w:rPr>
                <w:color w:val="000000"/>
              </w:rPr>
              <w:br/>
              <w:t>прошлых лет, непокрытый убыток прошлых лет)</w:t>
            </w:r>
          </w:p>
          <w:p w:rsidR="00D33CB9" w:rsidRDefault="00D33CB9" w:rsidP="00626F0F">
            <w:pPr>
              <w:numPr>
                <w:ilvl w:val="0"/>
                <w:numId w:val="10"/>
              </w:numPr>
              <w:shd w:val="clear" w:color="auto" w:fill="FFFFFF"/>
              <w:tabs>
                <w:tab w:val="left" w:pos="426"/>
                <w:tab w:val="left" w:pos="462"/>
              </w:tabs>
              <w:ind w:left="426"/>
              <w:rPr>
                <w:color w:val="000000"/>
              </w:rPr>
            </w:pPr>
            <w:r>
              <w:rPr>
                <w:color w:val="000000"/>
              </w:rPr>
              <w:t>хозяйственный результат текущего отчетного периода</w:t>
            </w:r>
            <w:r>
              <w:rPr>
                <w:color w:val="000000"/>
              </w:rPr>
              <w:tab/>
            </w:r>
          </w:p>
        </w:tc>
      </w:tr>
      <w:tr w:rsidR="00D33CB9" w:rsidTr="00626F0F">
        <w:trPr>
          <w:trHeight w:val="1329"/>
        </w:trPr>
        <w:tc>
          <w:tcPr>
            <w:tcW w:w="2268" w:type="dxa"/>
            <w:tcBorders>
              <w:top w:val="single" w:sz="4" w:space="0" w:color="000000"/>
              <w:left w:val="single" w:sz="4" w:space="0" w:color="000000"/>
              <w:bottom w:val="single" w:sz="4" w:space="0" w:color="000000"/>
            </w:tcBorders>
          </w:tcPr>
          <w:p w:rsidR="00D33CB9" w:rsidRDefault="00D33CB9" w:rsidP="00626F0F">
            <w:pPr>
              <w:shd w:val="clear" w:color="auto" w:fill="FFFFFF"/>
              <w:snapToGrid w:val="0"/>
              <w:jc w:val="center"/>
              <w:rPr>
                <w:color w:val="000000"/>
              </w:rPr>
            </w:pPr>
            <w:r>
              <w:rPr>
                <w:color w:val="000000"/>
              </w:rPr>
              <w:t>Шведция</w:t>
            </w:r>
          </w:p>
        </w:tc>
        <w:tc>
          <w:tcPr>
            <w:tcW w:w="7416" w:type="dxa"/>
            <w:tcBorders>
              <w:top w:val="single" w:sz="4" w:space="0" w:color="000000"/>
              <w:left w:val="single" w:sz="4" w:space="0" w:color="000000"/>
              <w:bottom w:val="single" w:sz="4" w:space="0" w:color="000000"/>
              <w:right w:val="single" w:sz="4" w:space="0" w:color="000000"/>
            </w:tcBorders>
          </w:tcPr>
          <w:p w:rsidR="00D33CB9" w:rsidRDefault="00D33CB9" w:rsidP="00626F0F">
            <w:pPr>
              <w:shd w:val="clear" w:color="auto" w:fill="FFFFFF"/>
              <w:snapToGrid w:val="0"/>
              <w:rPr>
                <w:color w:val="000000"/>
              </w:rPr>
            </w:pPr>
            <w:r>
              <w:rPr>
                <w:color w:val="000000"/>
              </w:rPr>
              <w:t>Капитал</w:t>
            </w:r>
          </w:p>
          <w:p w:rsidR="00D33CB9" w:rsidRDefault="00D33CB9" w:rsidP="00626F0F">
            <w:pPr>
              <w:numPr>
                <w:ilvl w:val="0"/>
                <w:numId w:val="4"/>
              </w:numPr>
              <w:shd w:val="clear" w:color="auto" w:fill="FFFFFF"/>
              <w:tabs>
                <w:tab w:val="left" w:pos="462"/>
              </w:tabs>
              <w:ind w:left="462"/>
              <w:rPr>
                <w:color w:val="000000"/>
              </w:rPr>
            </w:pPr>
            <w:r>
              <w:rPr>
                <w:color w:val="000000"/>
              </w:rPr>
              <w:t xml:space="preserve">акционерный капитал </w:t>
            </w:r>
          </w:p>
          <w:p w:rsidR="00D33CB9" w:rsidRDefault="00D33CB9" w:rsidP="00626F0F">
            <w:pPr>
              <w:numPr>
                <w:ilvl w:val="0"/>
                <w:numId w:val="4"/>
              </w:numPr>
              <w:shd w:val="clear" w:color="auto" w:fill="FFFFFF"/>
              <w:tabs>
                <w:tab w:val="left" w:pos="462"/>
              </w:tabs>
              <w:ind w:left="462"/>
              <w:rPr>
                <w:color w:val="000000"/>
              </w:rPr>
            </w:pPr>
            <w:r>
              <w:rPr>
                <w:color w:val="000000"/>
              </w:rPr>
              <w:t xml:space="preserve">резервы законодательные </w:t>
            </w:r>
          </w:p>
          <w:p w:rsidR="00D33CB9" w:rsidRDefault="00D33CB9" w:rsidP="00626F0F">
            <w:pPr>
              <w:numPr>
                <w:ilvl w:val="0"/>
                <w:numId w:val="4"/>
              </w:numPr>
              <w:shd w:val="clear" w:color="auto" w:fill="FFFFFF"/>
              <w:tabs>
                <w:tab w:val="left" w:pos="462"/>
              </w:tabs>
              <w:ind w:left="462"/>
              <w:rPr>
                <w:color w:val="000000"/>
              </w:rPr>
            </w:pPr>
            <w:r>
              <w:rPr>
                <w:color w:val="000000"/>
              </w:rPr>
              <w:t>нераспределенная прибыль (инициативные резервы, консолидированная прибыль)</w:t>
            </w:r>
          </w:p>
          <w:p w:rsidR="00D33CB9" w:rsidRDefault="00D33CB9" w:rsidP="00626F0F">
            <w:pPr>
              <w:numPr>
                <w:ilvl w:val="0"/>
                <w:numId w:val="4"/>
              </w:numPr>
              <w:shd w:val="clear" w:color="auto" w:fill="FFFFFF"/>
              <w:tabs>
                <w:tab w:val="left" w:pos="462"/>
              </w:tabs>
              <w:ind w:left="462"/>
              <w:rPr>
                <w:color w:val="000000"/>
              </w:rPr>
            </w:pPr>
            <w:r>
              <w:rPr>
                <w:color w:val="000000"/>
              </w:rPr>
              <w:lastRenderedPageBreak/>
              <w:t>пенсионные резервы, отложенное налогообложение, необлагаемые налогами резервы (превышение амортизации основных  средств,  по зарплате, запасам, инвестициям, конвертационные разницы)</w:t>
            </w:r>
          </w:p>
        </w:tc>
      </w:tr>
    </w:tbl>
    <w:p w:rsidR="00D33CB9" w:rsidRDefault="00D33CB9" w:rsidP="00D33CB9">
      <w:pPr>
        <w:shd w:val="clear" w:color="auto" w:fill="FFFFFF"/>
        <w:ind w:right="48"/>
        <w:jc w:val="right"/>
      </w:pPr>
    </w:p>
    <w:p w:rsidR="00D33CB9" w:rsidRDefault="00D33CB9" w:rsidP="00D33CB9">
      <w:pPr>
        <w:shd w:val="clear" w:color="auto" w:fill="FFFFFF"/>
        <w:ind w:right="48" w:firstLine="720"/>
        <w:jc w:val="both"/>
        <w:rPr>
          <w:color w:val="000000"/>
        </w:rPr>
      </w:pPr>
      <w:r>
        <w:rPr>
          <w:color w:val="000000"/>
        </w:rPr>
        <w:t>Отметим,  что непосредственно в балансе зарубежной (преимущественно американской или британской) компании помещается достаточно общая информация о вложенном капитале: вид акций, их номинальная стоимость, количество разрешенных к выпуску и выпущенных акций и т.п.</w:t>
      </w:r>
    </w:p>
    <w:p w:rsidR="00D33CB9" w:rsidRDefault="00D33CB9" w:rsidP="00D33CB9">
      <w:pPr>
        <w:shd w:val="clear" w:color="auto" w:fill="FFFFFF"/>
        <w:ind w:right="65" w:firstLine="641"/>
        <w:jc w:val="both"/>
        <w:rPr>
          <w:color w:val="000000"/>
        </w:rPr>
      </w:pPr>
      <w:r>
        <w:rPr>
          <w:color w:val="000000"/>
        </w:rPr>
        <w:t>В США раздел Баланса "Собственный капитал" состоит из двух частей: авансированного капитала и реинвестированной прибыли.</w:t>
      </w:r>
    </w:p>
    <w:p w:rsidR="00D33CB9" w:rsidRDefault="00D33CB9" w:rsidP="00D33CB9">
      <w:pPr>
        <w:shd w:val="clear" w:color="auto" w:fill="FFFFFF"/>
        <w:ind w:left="187"/>
        <w:rPr>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p>
    <w:p w:rsidR="00D33CB9" w:rsidRDefault="00D33CB9" w:rsidP="00D33CB9">
      <w:pPr>
        <w:jc w:val="both"/>
        <w:rPr>
          <w:rFonts w:cs="Arial"/>
          <w:b/>
          <w:bCs/>
          <w:color w:val="000000"/>
        </w:rPr>
      </w:pPr>
      <w:r>
        <w:rPr>
          <w:rFonts w:cs="Arial"/>
          <w:b/>
          <w:bCs/>
          <w:color w:val="000000"/>
        </w:rPr>
        <w:lastRenderedPageBreak/>
        <w:t>Тема 4. ОТЧЕТНОСТЬ И МЕТОДОЛОГИЧЕСКИЕ ОСНОВЫ ЕЕ ФОРМИРОВАНИЯ  В КАЗАХСТАНЕ И ЗА РУБЕЖОМ</w:t>
      </w:r>
    </w:p>
    <w:p w:rsidR="00D33CB9" w:rsidRPr="00FC65A4" w:rsidRDefault="00D33CB9" w:rsidP="00D33CB9">
      <w:pPr>
        <w:jc w:val="both"/>
        <w:rPr>
          <w:rFonts w:cs="Arial"/>
          <w:b/>
          <w:bCs/>
          <w:color w:val="000000"/>
        </w:rPr>
      </w:pPr>
    </w:p>
    <w:p w:rsidR="00D33CB9" w:rsidRDefault="00D33CB9" w:rsidP="00D33CB9">
      <w:pPr>
        <w:shd w:val="clear" w:color="auto" w:fill="FFFFFF"/>
        <w:autoSpaceDE w:val="0"/>
        <w:ind w:firstLine="540"/>
        <w:jc w:val="both"/>
        <w:rPr>
          <w:rFonts w:cs="Arial"/>
          <w:color w:val="000000"/>
        </w:rPr>
      </w:pPr>
      <w:r>
        <w:rPr>
          <w:rFonts w:cs="Arial"/>
          <w:color w:val="000000"/>
        </w:rPr>
        <w:t>Под термином отчетность понимается совокупность учетных дан</w:t>
      </w:r>
      <w:r>
        <w:rPr>
          <w:rFonts w:cs="Arial"/>
          <w:color w:val="000000"/>
        </w:rPr>
        <w:softHyphen/>
        <w:t>ных, по которым можно проследить за разносторонней деятельностью хо</w:t>
      </w:r>
      <w:r>
        <w:rPr>
          <w:rFonts w:cs="Arial"/>
          <w:color w:val="000000"/>
        </w:rPr>
        <w:softHyphen/>
        <w:t>зяйствующего субъекта за тот или иной период времени. Отчетность - это также и оправдательные документы, содержащие систему числовых харак</w:t>
      </w:r>
      <w:r>
        <w:rPr>
          <w:rFonts w:cs="Arial"/>
          <w:color w:val="000000"/>
        </w:rPr>
        <w:softHyphen/>
        <w:t>теристик и текстовых пояснений, составленных на основе различных ви</w:t>
      </w:r>
      <w:r>
        <w:rPr>
          <w:rFonts w:cs="Arial"/>
          <w:color w:val="000000"/>
        </w:rPr>
        <w:softHyphen/>
        <w:t>дов учета. Связь между учетом и отчетностью устанавливается лишь тогда, когда получаемые в учете итоговые данные вливаются в соответствующие отчетные формы в виде показателей. Под показателем отчетности пони</w:t>
      </w:r>
      <w:r>
        <w:rPr>
          <w:rFonts w:cs="Arial"/>
          <w:color w:val="000000"/>
        </w:rPr>
        <w:softHyphen/>
        <w:t>мается определенная величина, имеющая стоимостное (количественное) значение, которая может меняться от одного отчетного периода к другому. Количественное содержание и значение хозяйственных процессов выража</w:t>
      </w:r>
      <w:r>
        <w:rPr>
          <w:rFonts w:cs="Arial"/>
          <w:color w:val="000000"/>
        </w:rPr>
        <w:softHyphen/>
        <w:t>ются экономическими показателями, а количественная сторона финансо</w:t>
      </w:r>
      <w:r>
        <w:rPr>
          <w:rFonts w:cs="Arial"/>
          <w:color w:val="000000"/>
        </w:rPr>
        <w:softHyphen/>
        <w:t>вых процессов - финансовыми показателями. Большинство финансовых показателей представлено в бухгалтерской (финансовой) отчетности, каж</w:t>
      </w:r>
      <w:r>
        <w:rPr>
          <w:rFonts w:cs="Arial"/>
          <w:color w:val="000000"/>
        </w:rPr>
        <w:softHyphen/>
        <w:t>дая строка которой есть финансовый показатель.</w:t>
      </w:r>
    </w:p>
    <w:p w:rsidR="00D33CB9" w:rsidRDefault="00D33CB9" w:rsidP="00D33CB9">
      <w:pPr>
        <w:shd w:val="clear" w:color="auto" w:fill="FFFFFF"/>
        <w:autoSpaceDE w:val="0"/>
        <w:ind w:firstLine="540"/>
        <w:jc w:val="both"/>
        <w:rPr>
          <w:rFonts w:cs="Arial"/>
          <w:color w:val="000000"/>
        </w:rPr>
      </w:pPr>
      <w:r>
        <w:rPr>
          <w:rFonts w:cs="Arial"/>
          <w:b/>
          <w:i/>
          <w:color w:val="000000"/>
        </w:rPr>
        <w:t>Составление отчетности</w:t>
      </w:r>
      <w:r>
        <w:rPr>
          <w:rFonts w:cs="Arial"/>
          <w:color w:val="000000"/>
        </w:rPr>
        <w:t xml:space="preserve"> - завершающий этап учета, информация которой должна быть представлена за конкретный промежуток времени. Основным отчетным периодом для всех организаций, согласно СБУ 30 «Представление финансовой отчетности», является календарный год, на</w:t>
      </w:r>
      <w:r>
        <w:rPr>
          <w:rFonts w:cs="Arial"/>
          <w:color w:val="000000"/>
        </w:rPr>
        <w:softHyphen/>
        <w:t>чиная с 1 января по 31 декабря. Для вновь созданной организации первый отчетный год начинается с момента ее государственной регистрации по 31 декабря того же года. Годовые финансовые отчеты должны быть пред</w:t>
      </w:r>
      <w:r>
        <w:rPr>
          <w:rFonts w:cs="Arial"/>
          <w:color w:val="000000"/>
        </w:rPr>
        <w:softHyphen/>
        <w:t>ставлены не позднее 30 апреля года, следующего за отчетным. Важным требованием в процессе составления отчетности является их правильное оформление. При этом финансовая отчетность в РК представляется:</w:t>
      </w:r>
    </w:p>
    <w:p w:rsidR="00D33CB9" w:rsidRDefault="00D33CB9" w:rsidP="00D33CB9">
      <w:pPr>
        <w:shd w:val="clear" w:color="auto" w:fill="FFFFFF"/>
        <w:autoSpaceDE w:val="0"/>
        <w:ind w:firstLine="540"/>
        <w:jc w:val="both"/>
        <w:rPr>
          <w:rFonts w:cs="Arial"/>
          <w:color w:val="000000"/>
        </w:rPr>
      </w:pPr>
      <w:r>
        <w:rPr>
          <w:rFonts w:cs="Arial"/>
          <w:color w:val="000000"/>
        </w:rPr>
        <w:t>-   собственникам в соответствии с учредительными документами;</w:t>
      </w:r>
    </w:p>
    <w:p w:rsidR="00D33CB9" w:rsidRDefault="00D33CB9" w:rsidP="00D33CB9">
      <w:pPr>
        <w:shd w:val="clear" w:color="auto" w:fill="FFFFFF"/>
        <w:autoSpaceDE w:val="0"/>
        <w:ind w:firstLine="540"/>
        <w:jc w:val="both"/>
        <w:rPr>
          <w:rFonts w:cs="Arial"/>
          <w:color w:val="000000"/>
        </w:rPr>
      </w:pPr>
      <w:r>
        <w:rPr>
          <w:rFonts w:cs="Arial"/>
          <w:color w:val="000000"/>
        </w:rPr>
        <w:t>-   органам государственной статистики РК по месту регистрации;</w:t>
      </w:r>
    </w:p>
    <w:p w:rsidR="00D33CB9" w:rsidRDefault="00D33CB9" w:rsidP="00D33CB9">
      <w:pPr>
        <w:shd w:val="clear" w:color="auto" w:fill="FFFFFF"/>
        <w:autoSpaceDE w:val="0"/>
        <w:ind w:left="540"/>
        <w:jc w:val="both"/>
        <w:rPr>
          <w:rFonts w:cs="Arial"/>
          <w:color w:val="000000"/>
        </w:rPr>
      </w:pPr>
      <w:r>
        <w:rPr>
          <w:rFonts w:cs="Arial"/>
          <w:color w:val="000000"/>
        </w:rPr>
        <w:t>-   органам государственного надзора и контроля РК в соответствии с их компетенцией.</w:t>
      </w:r>
    </w:p>
    <w:p w:rsidR="00D33CB9" w:rsidRDefault="00D33CB9" w:rsidP="00D33CB9">
      <w:pPr>
        <w:shd w:val="clear" w:color="auto" w:fill="FFFFFF"/>
        <w:autoSpaceDE w:val="0"/>
        <w:ind w:firstLine="540"/>
        <w:jc w:val="both"/>
        <w:rPr>
          <w:rFonts w:cs="Arial"/>
          <w:color w:val="000000"/>
        </w:rPr>
      </w:pPr>
      <w:r>
        <w:rPr>
          <w:rFonts w:cs="Arial"/>
          <w:color w:val="000000"/>
        </w:rPr>
        <w:t>В плановой экономике отчетность представлялась ограниченному кру</w:t>
      </w:r>
      <w:r>
        <w:rPr>
          <w:rFonts w:cs="Arial"/>
          <w:color w:val="000000"/>
        </w:rPr>
        <w:softHyphen/>
        <w:t>гу пользователей - вышестоящему органу управления, соответствующим финансовым, банковским учреждениям и органу статистики. Такой вид от</w:t>
      </w:r>
      <w:r>
        <w:rPr>
          <w:rFonts w:cs="Arial"/>
          <w:color w:val="000000"/>
        </w:rPr>
        <w:softHyphen/>
        <w:t xml:space="preserve">четности назывался </w:t>
      </w:r>
      <w:r>
        <w:rPr>
          <w:rFonts w:cs="Arial"/>
          <w:b/>
          <w:i/>
          <w:color w:val="000000"/>
        </w:rPr>
        <w:t>государственной</w:t>
      </w:r>
      <w:r>
        <w:rPr>
          <w:rFonts w:cs="Arial"/>
          <w:color w:val="000000"/>
        </w:rPr>
        <w:t xml:space="preserve"> и включал в себя бухгалтерскую и статистическую формы. История системы отчетности Казахстана сводится в основном к тому, что при административно-хозяйственном управлении все показатели, включаемые в отчетные формы, в первую очередь пред</w:t>
      </w:r>
      <w:r>
        <w:rPr>
          <w:rFonts w:cs="Arial"/>
          <w:color w:val="000000"/>
        </w:rPr>
        <w:softHyphen/>
        <w:t>назначались для вышестоящих органов. Приоритет отдавался статистиче</w:t>
      </w:r>
      <w:r>
        <w:rPr>
          <w:rFonts w:cs="Arial"/>
          <w:color w:val="000000"/>
        </w:rPr>
        <w:softHyphen/>
        <w:t>ской информации, которая обеспечивала централизованный контроль за выполнением тех или иных плановых показателей. Данные такой отчетно</w:t>
      </w:r>
      <w:r>
        <w:rPr>
          <w:rFonts w:cs="Arial"/>
          <w:color w:val="000000"/>
        </w:rPr>
        <w:softHyphen/>
        <w:t>сти формировались только по вертикали (регионам, областям и в целом по республике), что было необходимо для управления на макроуровнях.</w:t>
      </w:r>
    </w:p>
    <w:p w:rsidR="00D33CB9" w:rsidRDefault="00D33CB9" w:rsidP="00D33CB9">
      <w:pPr>
        <w:shd w:val="clear" w:color="auto" w:fill="FFFFFF"/>
        <w:autoSpaceDE w:val="0"/>
        <w:ind w:firstLine="540"/>
        <w:jc w:val="both"/>
        <w:rPr>
          <w:rFonts w:cs="Arial"/>
          <w:color w:val="000000"/>
        </w:rPr>
      </w:pPr>
      <w:r>
        <w:rPr>
          <w:rFonts w:cs="Arial"/>
          <w:color w:val="000000"/>
        </w:rPr>
        <w:t>Система отчетности классифицировалась в разрезе следующих на</w:t>
      </w:r>
      <w:r>
        <w:rPr>
          <w:rFonts w:cs="Arial"/>
          <w:color w:val="000000"/>
        </w:rPr>
        <w:softHyphen/>
        <w:t>правлений: бухгалтерская, статистическая, оперативная. В таких условиях бухгалтерская отчетность выполняла подчиненную функцию, дополняя своими данными статистические сводки. Не случайно у многих руково</w:t>
      </w:r>
      <w:r>
        <w:rPr>
          <w:rFonts w:cs="Arial"/>
          <w:color w:val="000000"/>
        </w:rPr>
        <w:softHyphen/>
        <w:t>дителей сложился «отрицательный синдром» в отношении действующих бухгалтерской и статистической отчетностей, и в их сокращении они виде</w:t>
      </w:r>
      <w:r>
        <w:rPr>
          <w:rFonts w:cs="Arial"/>
          <w:color w:val="000000"/>
        </w:rPr>
        <w:softHyphen/>
        <w:t>ли «освобождение от мелочной опеки» со стороны вышестоящих органов управления. Общая трактовка государственной отчетности того периода не предполагала принципиальных отличий между бухгалтерской и стати</w:t>
      </w:r>
      <w:r>
        <w:rPr>
          <w:rFonts w:cs="Arial"/>
          <w:color w:val="000000"/>
        </w:rPr>
        <w:softHyphen/>
        <w:t xml:space="preserve">стической отчетностями. Первая характеризовала состав собственности и финансовые результаты деятельности предприятия. В ней преобладали в основном </w:t>
      </w:r>
      <w:r w:rsidRPr="00FC65A4">
        <w:rPr>
          <w:rFonts w:cs="Arial"/>
          <w:color w:val="000000"/>
        </w:rPr>
        <w:t xml:space="preserve"> </w:t>
      </w:r>
      <w:r>
        <w:rPr>
          <w:rFonts w:cs="Arial"/>
          <w:color w:val="000000"/>
        </w:rPr>
        <w:t>объемные показатели (абсолютные величины). Статистическая отчетность, оперируя как абсолютными, так и относительными и средни</w:t>
      </w:r>
      <w:r>
        <w:rPr>
          <w:rFonts w:cs="Arial"/>
          <w:color w:val="000000"/>
        </w:rPr>
        <w:softHyphen/>
        <w:t>ми величинами, определяла темпы роста, проценты, средний уровень, ди</w:t>
      </w:r>
      <w:r>
        <w:rPr>
          <w:rFonts w:cs="Arial"/>
          <w:color w:val="000000"/>
        </w:rPr>
        <w:softHyphen/>
        <w:t>намику того или иного показателя. По отношению к предприятию как к ча</w:t>
      </w:r>
      <w:r>
        <w:rPr>
          <w:rFonts w:cs="Arial"/>
          <w:color w:val="000000"/>
        </w:rPr>
        <w:softHyphen/>
        <w:t>сти народного хозяйства статистика предполагала наблюдение за общими процессами производства, в частности выполнением плана.</w:t>
      </w:r>
    </w:p>
    <w:p w:rsidR="00D33CB9" w:rsidRDefault="00D33CB9" w:rsidP="00D33CB9">
      <w:pPr>
        <w:shd w:val="clear" w:color="auto" w:fill="FFFFFF"/>
        <w:autoSpaceDE w:val="0"/>
        <w:ind w:firstLine="540"/>
        <w:jc w:val="both"/>
        <w:rPr>
          <w:rFonts w:cs="Arial"/>
          <w:color w:val="000000"/>
        </w:rPr>
      </w:pPr>
      <w:r>
        <w:rPr>
          <w:rFonts w:cs="Arial"/>
          <w:color w:val="000000"/>
        </w:rPr>
        <w:t>Функции и задачи этих видов отчетностей и сегодня продолжают су</w:t>
      </w:r>
      <w:r>
        <w:rPr>
          <w:rFonts w:cs="Arial"/>
          <w:color w:val="000000"/>
        </w:rPr>
        <w:softHyphen/>
        <w:t xml:space="preserve">щественно отличаться, поскольку статистика подходит к хозяйствующему субъекту как к части </w:t>
      </w:r>
      <w:r>
        <w:rPr>
          <w:rFonts w:cs="Arial"/>
          <w:color w:val="000000"/>
        </w:rPr>
        <w:lastRenderedPageBreak/>
        <w:t>народного хозяйства и ставит своей целью наблюде</w:t>
      </w:r>
      <w:r>
        <w:rPr>
          <w:rFonts w:cs="Arial"/>
          <w:color w:val="000000"/>
        </w:rPr>
        <w:softHyphen/>
        <w:t>ние за общими процессами производства на макроуровне. В 1995 году была утверждена 151 форма статистической отчетности, в том числе 24 формы месячной периодичности, 63 - Годовой и 21 форма - единовременных ис</w:t>
      </w:r>
      <w:r>
        <w:rPr>
          <w:rFonts w:cs="Arial"/>
          <w:color w:val="000000"/>
        </w:rPr>
        <w:softHyphen/>
        <w:t>следований. Нельзя не отметить уменьшение данного перечня и отмену 13 форм государственной отчетности в связи с сокращением финансирования Плана статистических и организационных работ в 1999 г., а также введени</w:t>
      </w:r>
      <w:r>
        <w:rPr>
          <w:rFonts w:cs="Arial"/>
          <w:color w:val="000000"/>
        </w:rPr>
        <w:softHyphen/>
        <w:t>ем 3 новых форм (1-МП, 2-МП (пром.), 2-инвест.).</w:t>
      </w:r>
    </w:p>
    <w:p w:rsidR="00D33CB9" w:rsidRDefault="00D33CB9" w:rsidP="00D33CB9">
      <w:pPr>
        <w:shd w:val="clear" w:color="auto" w:fill="FFFFFF"/>
        <w:autoSpaceDE w:val="0"/>
        <w:ind w:firstLine="540"/>
        <w:jc w:val="both"/>
        <w:rPr>
          <w:rFonts w:cs="Arial"/>
          <w:color w:val="000000"/>
        </w:rPr>
      </w:pPr>
      <w:r>
        <w:rPr>
          <w:rFonts w:cs="Arial"/>
          <w:color w:val="000000"/>
        </w:rPr>
        <w:t>В Казахстане в настоящее время выделен перечень организаций, кото</w:t>
      </w:r>
      <w:r>
        <w:rPr>
          <w:rFonts w:cs="Arial"/>
          <w:color w:val="000000"/>
        </w:rPr>
        <w:softHyphen/>
        <w:t>рые обязаны публиковать отчетность. Публичность отчетности подразуме</w:t>
      </w:r>
      <w:r>
        <w:rPr>
          <w:rFonts w:cs="Arial"/>
          <w:color w:val="000000"/>
        </w:rPr>
        <w:softHyphen/>
        <w:t>вает опубликование годовой отчетности в газетах и журналах, доступных пользователям отчетности, либо в других средствах массовой информации. К сожалению, не все требования к публичной отчетности нашли отраже</w:t>
      </w:r>
      <w:r>
        <w:rPr>
          <w:rFonts w:cs="Arial"/>
          <w:color w:val="000000"/>
        </w:rPr>
        <w:softHyphen/>
        <w:t>ние в нормативных актах РК. В частности, не обозначены границы понятий «финансовая», «публичная» и «бухгалтерская» отчетности, не указаны реквизиты публикуемой отчетности, нет четкого выделения перечня обя</w:t>
      </w:r>
      <w:r>
        <w:rPr>
          <w:rFonts w:cs="Arial"/>
          <w:color w:val="000000"/>
        </w:rPr>
        <w:softHyphen/>
        <w:t>зательных публикуемых показателей и другие аспекты.</w:t>
      </w:r>
    </w:p>
    <w:p w:rsidR="00D33CB9" w:rsidRDefault="00D33CB9" w:rsidP="00D33CB9">
      <w:pPr>
        <w:shd w:val="clear" w:color="auto" w:fill="FFFFFF"/>
        <w:autoSpaceDE w:val="0"/>
        <w:ind w:firstLine="540"/>
        <w:jc w:val="both"/>
        <w:rPr>
          <w:rFonts w:cs="Arial"/>
          <w:color w:val="000000"/>
        </w:rPr>
      </w:pPr>
      <w:r>
        <w:rPr>
          <w:rFonts w:cs="Arial"/>
          <w:color w:val="000000"/>
        </w:rPr>
        <w:t>Поскольку в рамки рассматриваемых нами вопросов входит бухгалтер</w:t>
      </w:r>
      <w:r>
        <w:rPr>
          <w:rFonts w:cs="Arial"/>
          <w:color w:val="000000"/>
        </w:rPr>
        <w:softHyphen/>
        <w:t>ская отчетность, остановимся на ее характеристике подробнее.</w:t>
      </w:r>
    </w:p>
    <w:p w:rsidR="00D33CB9" w:rsidRDefault="00D33CB9" w:rsidP="00D33CB9">
      <w:pPr>
        <w:shd w:val="clear" w:color="auto" w:fill="FFFFFF"/>
        <w:autoSpaceDE w:val="0"/>
        <w:ind w:firstLine="540"/>
        <w:jc w:val="both"/>
        <w:rPr>
          <w:rFonts w:cs="Arial"/>
          <w:color w:val="000000"/>
        </w:rPr>
      </w:pPr>
      <w:r>
        <w:rPr>
          <w:rFonts w:cs="Arial"/>
          <w:color w:val="000000"/>
        </w:rPr>
        <w:t>Вопрос о бухгалтерской отчетности и ее содержании стал особен</w:t>
      </w:r>
      <w:r>
        <w:rPr>
          <w:rFonts w:cs="Arial"/>
          <w:color w:val="000000"/>
        </w:rPr>
        <w:softHyphen/>
        <w:t xml:space="preserve">но актуальным в связи с выходом на передний план </w:t>
      </w:r>
      <w:r>
        <w:rPr>
          <w:rFonts w:cs="Arial"/>
          <w:i/>
          <w:iCs/>
          <w:color w:val="000000"/>
        </w:rPr>
        <w:t xml:space="preserve">пользователей </w:t>
      </w:r>
      <w:r>
        <w:rPr>
          <w:rFonts w:cs="Arial"/>
          <w:color w:val="000000"/>
        </w:rPr>
        <w:t>этой информацией. В условиях рыночных отношений индивиды или группы индивидов принимают решения, связанные с их настоящей и будущей хозяйственной деятельностью. Назревает необходимость уделять особое внимание формированию такой информации, которая удовлетворяла бы требованиям тех, кто ею пользуется.</w:t>
      </w:r>
    </w:p>
    <w:p w:rsidR="00D33CB9" w:rsidRDefault="00D33CB9" w:rsidP="00D33CB9">
      <w:pPr>
        <w:shd w:val="clear" w:color="auto" w:fill="FFFFFF"/>
        <w:autoSpaceDE w:val="0"/>
        <w:ind w:firstLine="540"/>
        <w:jc w:val="both"/>
        <w:rPr>
          <w:rFonts w:cs="Arial"/>
          <w:color w:val="000000"/>
        </w:rPr>
      </w:pPr>
      <w:r>
        <w:rPr>
          <w:rFonts w:cs="Arial"/>
          <w:color w:val="000000"/>
        </w:rPr>
        <w:t>Нынешняя деятельность хозяйствующих субъектов республики в самом общем виде представляет собой процесс преобразования некоторого набора исходных ресурсов в конечный результат. Рыночные отношения, раздвигаю</w:t>
      </w:r>
      <w:r>
        <w:rPr>
          <w:rFonts w:cs="Arial"/>
          <w:color w:val="000000"/>
        </w:rPr>
        <w:softHyphen/>
        <w:t>щие экономическое пространство этой деятельности, предполагают участие большого количества различных хозяйствующих субъектов (юридических и физических лиц), каждый из которых без посредничества со стороны вы</w:t>
      </w:r>
      <w:r>
        <w:rPr>
          <w:rFonts w:cs="Arial"/>
          <w:color w:val="000000"/>
        </w:rPr>
        <w:softHyphen/>
        <w:t>шестоящих органов управления хочет знать, с кем ему выгодно иметь дело. Поэтому к отчетности проявляется различный интерес среди деловых пар</w:t>
      </w:r>
      <w:r>
        <w:rPr>
          <w:rFonts w:cs="Arial"/>
          <w:color w:val="000000"/>
        </w:rPr>
        <w:softHyphen/>
        <w:t>тнеров. Она в какой-то мере служит «сырьем» для процесса производства решений в стратегии и тактике деятельности предприятия.</w:t>
      </w:r>
    </w:p>
    <w:p w:rsidR="00D33CB9" w:rsidRDefault="00D33CB9" w:rsidP="00D33CB9">
      <w:pPr>
        <w:shd w:val="clear" w:color="auto" w:fill="FFFFFF"/>
        <w:autoSpaceDE w:val="0"/>
        <w:ind w:firstLine="540"/>
        <w:jc w:val="both"/>
        <w:rPr>
          <w:rFonts w:cs="Arial"/>
          <w:color w:val="000000"/>
        </w:rPr>
      </w:pPr>
      <w:r>
        <w:rPr>
          <w:rFonts w:cs="Arial"/>
          <w:color w:val="000000"/>
        </w:rPr>
        <w:t>Учет и его информационная система посредством денежной оценки способствуют решению задач этой деятельности. В процессе учета отри</w:t>
      </w:r>
      <w:r>
        <w:rPr>
          <w:rFonts w:cs="Arial"/>
          <w:color w:val="000000"/>
        </w:rPr>
        <w:softHyphen/>
        <w:t>цается беспорядочная регистрация первичных и вторичных данных. Их приводят в порядок, обобщают в синтетические показатели, отражающие количественную характеристику экономических явлений и процессов.</w:t>
      </w:r>
    </w:p>
    <w:p w:rsidR="00D33CB9" w:rsidRDefault="00D33CB9" w:rsidP="00D33CB9">
      <w:pPr>
        <w:shd w:val="clear" w:color="auto" w:fill="FFFFFF"/>
        <w:autoSpaceDE w:val="0"/>
        <w:ind w:firstLine="540"/>
        <w:jc w:val="both"/>
        <w:rPr>
          <w:rFonts w:cs="Arial"/>
          <w:color w:val="000000"/>
        </w:rPr>
      </w:pPr>
      <w:r>
        <w:rPr>
          <w:rFonts w:cs="Arial"/>
          <w:color w:val="000000"/>
        </w:rPr>
        <w:t>В развитых странах распространена деятельность различных специали</w:t>
      </w:r>
      <w:r>
        <w:rPr>
          <w:rFonts w:cs="Arial"/>
          <w:color w:val="000000"/>
        </w:rPr>
        <w:softHyphen/>
        <w:t>зированных организаций (государственных и общественных ассоциаций, центров, союзов бухгалтеров). Они систематически проводят исследования среди руководителей корпораций, фирм и пользователей финансовой (бух</w:t>
      </w:r>
      <w:r>
        <w:rPr>
          <w:rFonts w:cs="Arial"/>
          <w:color w:val="000000"/>
        </w:rPr>
        <w:softHyphen/>
        <w:t>галтерской) отчетностью в целях изучения требований к системе отчетных показателей. Результаты таких исследований законодательно закрепляются в нормативных документах (более подробно об этом будет дальше). Такой опыт было бы приемлемо использовать и в практике хозяйствующих субъ</w:t>
      </w:r>
      <w:r>
        <w:rPr>
          <w:rFonts w:cs="Arial"/>
          <w:color w:val="000000"/>
        </w:rPr>
        <w:softHyphen/>
        <w:t>ектов и нашей республики.</w:t>
      </w:r>
    </w:p>
    <w:p w:rsidR="00D33CB9" w:rsidRDefault="00D33CB9" w:rsidP="00D33CB9">
      <w:pPr>
        <w:shd w:val="clear" w:color="auto" w:fill="FFFFFF"/>
        <w:autoSpaceDE w:val="0"/>
        <w:ind w:firstLine="540"/>
        <w:jc w:val="both"/>
        <w:rPr>
          <w:rFonts w:cs="Arial"/>
          <w:color w:val="000000"/>
        </w:rPr>
      </w:pPr>
      <w:r>
        <w:rPr>
          <w:rFonts w:cs="Arial"/>
          <w:color w:val="000000"/>
        </w:rPr>
        <w:t>Отчетность сегодня - основной информационный документ, данные которого подтверждают возможность и целесообразность сотрудничества с предприятием, что является немаловажным фактором успешного ведения бизнеса. Кроме того, она представляет собой своеобразный способ рекла</w:t>
      </w:r>
      <w:r>
        <w:rPr>
          <w:rFonts w:cs="Arial"/>
          <w:color w:val="000000"/>
        </w:rPr>
        <w:softHyphen/>
        <w:t>мы деятельности фирмы, привлекающий партнеров на предстоящие пере</w:t>
      </w:r>
      <w:r>
        <w:rPr>
          <w:rFonts w:cs="Arial"/>
          <w:color w:val="000000"/>
        </w:rPr>
        <w:softHyphen/>
        <w:t>говоры о сотрудничестве.</w:t>
      </w:r>
    </w:p>
    <w:p w:rsidR="00D33CB9" w:rsidRDefault="00D33CB9" w:rsidP="00D33CB9">
      <w:pPr>
        <w:shd w:val="clear" w:color="auto" w:fill="FFFFFF"/>
        <w:autoSpaceDE w:val="0"/>
        <w:ind w:firstLine="540"/>
        <w:jc w:val="both"/>
        <w:rPr>
          <w:rFonts w:cs="Arial"/>
          <w:color w:val="000000"/>
        </w:rPr>
      </w:pPr>
      <w:r>
        <w:rPr>
          <w:rFonts w:cs="Arial"/>
          <w:color w:val="000000"/>
        </w:rPr>
        <w:t>Вместе с тем широко дискутируется проблема агрегированности отчет</w:t>
      </w:r>
      <w:r>
        <w:rPr>
          <w:rFonts w:cs="Arial"/>
          <w:color w:val="000000"/>
        </w:rPr>
        <w:softHyphen/>
        <w:t>ных показателей. Отдельные ученые считают необходимым упрощать от</w:t>
      </w:r>
      <w:r>
        <w:rPr>
          <w:rFonts w:cs="Arial"/>
          <w:color w:val="000000"/>
        </w:rPr>
        <w:softHyphen/>
        <w:t>четность, другие - вести несколько форм балансов, ориентированных на раз</w:t>
      </w:r>
      <w:r>
        <w:rPr>
          <w:rFonts w:cs="Arial"/>
          <w:color w:val="000000"/>
        </w:rPr>
        <w:softHyphen/>
        <w:t xml:space="preserve">ных пользователей. Третьи считают, что отчетность становится ненужной, так, развитие техники дает возможность отслеживать </w:t>
      </w:r>
      <w:r>
        <w:rPr>
          <w:rFonts w:cs="Arial"/>
          <w:color w:val="000000"/>
        </w:rPr>
        <w:lastRenderedPageBreak/>
        <w:t>данные Главной книги через Интернет. Например, в стандарте (</w:t>
      </w:r>
      <w:r>
        <w:rPr>
          <w:rFonts w:cs="Arial"/>
          <w:color w:val="000000"/>
          <w:lang w:val="en-US"/>
        </w:rPr>
        <w:t>SAC</w:t>
      </w:r>
      <w:r>
        <w:rPr>
          <w:rFonts w:cs="Arial"/>
          <w:color w:val="000000"/>
        </w:rPr>
        <w:t>-1) Австралии подчеркивается: «если отсутствуют пользователи, нуждающиеся в информации для приня</w:t>
      </w:r>
      <w:r>
        <w:rPr>
          <w:rFonts w:cs="Arial"/>
          <w:color w:val="000000"/>
        </w:rPr>
        <w:softHyphen/>
        <w:t>тия решений о размещении ресурсов, то финансовая отчетность становится не нужной». Подобные доводы позволяют признать, что проблема отчетно</w:t>
      </w:r>
      <w:r>
        <w:rPr>
          <w:rFonts w:cs="Arial"/>
          <w:color w:val="000000"/>
        </w:rPr>
        <w:softHyphen/>
        <w:t>сти продолжает оставаться, в центре внимания всех, кто занимается учет</w:t>
      </w:r>
      <w:r>
        <w:rPr>
          <w:rFonts w:cs="Arial"/>
          <w:color w:val="000000"/>
        </w:rPr>
        <w:softHyphen/>
        <w:t>ной наукой и практикой. В связи с этим ряд организаций предпринимает усилия по созданию согласованной, но не обязательно стандартизирован</w:t>
      </w:r>
      <w:r>
        <w:rPr>
          <w:rFonts w:cs="Arial"/>
          <w:color w:val="000000"/>
        </w:rPr>
        <w:softHyphen/>
        <w:t>ной практики учета и отчетности. Так, Группа экспертов по международным стандартам учета и отчетности, принадлежащая Центру международных корпораций при ООН, организует унификацию информации отчетов и форм отчетностей транснациональных корпораций. Европейский союз экспертов в области учета, экономики и финансов со штаб-квартирой в Париже в из</w:t>
      </w:r>
      <w:r>
        <w:rPr>
          <w:rFonts w:cs="Arial"/>
          <w:color w:val="000000"/>
        </w:rPr>
        <w:softHyphen/>
        <w:t>даваемых профессиональных декларациях периодически публикует рекомендации, касающиеся общепризнанных правил составления отчетности и проведения ревизий. Это значит, что традиционные взгляды на бухгалтер</w:t>
      </w:r>
      <w:r>
        <w:rPr>
          <w:rFonts w:cs="Arial"/>
          <w:color w:val="000000"/>
        </w:rPr>
        <w:softHyphen/>
        <w:t>ский учет и отчетность в современных условиях принципиально меняются. Наиболее рациональной и приемлемой материальной формой регулирования учета и отчетности становится система стандартов (положений), закрепляю</w:t>
      </w:r>
      <w:r>
        <w:rPr>
          <w:rFonts w:cs="Arial"/>
          <w:color w:val="000000"/>
        </w:rPr>
        <w:softHyphen/>
        <w:t>щих передовую практику. Следовательно, данная информация подтверждает необходимость совершенствования отчетности в Казахстане с учетом нако</w:t>
      </w:r>
      <w:r>
        <w:rPr>
          <w:rFonts w:cs="Arial"/>
          <w:color w:val="000000"/>
        </w:rPr>
        <w:softHyphen/>
        <w:t>пленного мирового опыта.</w:t>
      </w:r>
    </w:p>
    <w:p w:rsidR="00D33CB9" w:rsidRDefault="00D33CB9" w:rsidP="00D33CB9">
      <w:pPr>
        <w:shd w:val="clear" w:color="auto" w:fill="FFFFFF"/>
        <w:autoSpaceDE w:val="0"/>
        <w:ind w:firstLine="540"/>
        <w:jc w:val="both"/>
        <w:rPr>
          <w:rFonts w:cs="Arial"/>
          <w:color w:val="000000"/>
        </w:rPr>
      </w:pPr>
      <w:r>
        <w:rPr>
          <w:rFonts w:cs="Arial"/>
          <w:color w:val="000000"/>
        </w:rPr>
        <w:t>При составлении отчетности следует придерживаться таких правил:</w:t>
      </w:r>
    </w:p>
    <w:p w:rsidR="00D33CB9" w:rsidRDefault="00D33CB9" w:rsidP="00D33CB9">
      <w:pPr>
        <w:shd w:val="clear" w:color="auto" w:fill="FFFFFF"/>
        <w:autoSpaceDE w:val="0"/>
        <w:ind w:left="540"/>
        <w:jc w:val="both"/>
        <w:rPr>
          <w:rFonts w:cs="Arial"/>
          <w:color w:val="000000"/>
        </w:rPr>
      </w:pPr>
      <w:r>
        <w:rPr>
          <w:rFonts w:cs="Arial"/>
          <w:color w:val="000000"/>
        </w:rPr>
        <w:t>-   все хозяйственные операции, проведенные в отчетный период, а так</w:t>
      </w:r>
      <w:r>
        <w:rPr>
          <w:rFonts w:cs="Arial"/>
          <w:color w:val="000000"/>
        </w:rPr>
        <w:softHyphen/>
        <w:t>же результаты инвентаризации, нужно отражать полностью;</w:t>
      </w:r>
    </w:p>
    <w:p w:rsidR="00D33CB9" w:rsidRDefault="00D33CB9" w:rsidP="00D33CB9">
      <w:pPr>
        <w:shd w:val="clear" w:color="auto" w:fill="FFFFFF"/>
        <w:autoSpaceDE w:val="0"/>
        <w:ind w:left="540"/>
        <w:jc w:val="both"/>
        <w:rPr>
          <w:rFonts w:cs="Arial"/>
          <w:color w:val="000000"/>
        </w:rPr>
      </w:pPr>
      <w:r>
        <w:rPr>
          <w:rFonts w:cs="Arial"/>
          <w:color w:val="000000"/>
        </w:rPr>
        <w:t>-   данные аналитического учета необходимо привести в соответствие с оборотами и остатками по счетам синтетического учета на первое число каждого месяца;</w:t>
      </w:r>
    </w:p>
    <w:p w:rsidR="00D33CB9" w:rsidRDefault="00D33CB9" w:rsidP="00D33CB9">
      <w:pPr>
        <w:shd w:val="clear" w:color="auto" w:fill="FFFFFF"/>
        <w:autoSpaceDE w:val="0"/>
        <w:ind w:left="540"/>
        <w:jc w:val="both"/>
        <w:rPr>
          <w:rFonts w:cs="Arial"/>
          <w:color w:val="000000"/>
        </w:rPr>
      </w:pPr>
      <w:r>
        <w:rPr>
          <w:rFonts w:cs="Arial"/>
          <w:color w:val="000000"/>
        </w:rPr>
        <w:t>-   показатели бухгалтерских отчетов и балансов должны быть тожде</w:t>
      </w:r>
      <w:r>
        <w:rPr>
          <w:rFonts w:cs="Arial"/>
          <w:color w:val="000000"/>
        </w:rPr>
        <w:softHyphen/>
        <w:t>ственны данным синтетического и аналитического учетов;</w:t>
      </w:r>
    </w:p>
    <w:p w:rsidR="00D33CB9" w:rsidRDefault="00D33CB9" w:rsidP="00D33CB9">
      <w:pPr>
        <w:shd w:val="clear" w:color="auto" w:fill="FFFFFF"/>
        <w:autoSpaceDE w:val="0"/>
        <w:ind w:left="540"/>
        <w:jc w:val="both"/>
        <w:rPr>
          <w:rFonts w:cs="Arial"/>
          <w:color w:val="000000"/>
        </w:rPr>
      </w:pPr>
      <w:r>
        <w:rPr>
          <w:rFonts w:cs="Arial"/>
          <w:color w:val="000000"/>
        </w:rPr>
        <w:t>-   данные   вступительного   баланса  должны   совпадать   с  данными утвержденного заключительного баланса. Если на отчетный период были изменения, то причины этого следует объяснить;</w:t>
      </w:r>
    </w:p>
    <w:p w:rsidR="00D33CB9" w:rsidRDefault="00D33CB9" w:rsidP="00D33CB9">
      <w:pPr>
        <w:shd w:val="clear" w:color="auto" w:fill="FFFFFF"/>
        <w:autoSpaceDE w:val="0"/>
        <w:ind w:left="540"/>
        <w:jc w:val="both"/>
        <w:rPr>
          <w:rFonts w:cs="Arial"/>
          <w:color w:val="000000"/>
        </w:rPr>
      </w:pPr>
      <w:r>
        <w:rPr>
          <w:rFonts w:cs="Arial"/>
          <w:color w:val="000000"/>
        </w:rPr>
        <w:t>-   если в отчетности текущего или прошлого года были обнаружены искажения, то производятся изменения в отчетности соответствую</w:t>
      </w:r>
      <w:r>
        <w:rPr>
          <w:rFonts w:cs="Arial"/>
          <w:color w:val="000000"/>
        </w:rPr>
        <w:softHyphen/>
        <w:t>щего отчетного периода;</w:t>
      </w:r>
    </w:p>
    <w:p w:rsidR="00D33CB9" w:rsidRDefault="00D33CB9" w:rsidP="00D33CB9">
      <w:pPr>
        <w:shd w:val="clear" w:color="auto" w:fill="FFFFFF"/>
        <w:autoSpaceDE w:val="0"/>
        <w:ind w:left="540"/>
        <w:jc w:val="both"/>
        <w:rPr>
          <w:rFonts w:cs="Arial"/>
          <w:color w:val="000000"/>
        </w:rPr>
      </w:pPr>
      <w:r>
        <w:rPr>
          <w:rFonts w:cs="Arial"/>
          <w:color w:val="000000"/>
        </w:rPr>
        <w:t>-   осуществлять надлежащее оформление оправдательных документов или приравненных к ним технических носителей информации.</w:t>
      </w:r>
    </w:p>
    <w:p w:rsidR="00D33CB9" w:rsidRDefault="00D33CB9" w:rsidP="00D33CB9">
      <w:pPr>
        <w:shd w:val="clear" w:color="auto" w:fill="FFFFFF"/>
        <w:autoSpaceDE w:val="0"/>
        <w:ind w:firstLine="540"/>
        <w:jc w:val="both"/>
        <w:rPr>
          <w:rFonts w:cs="Arial"/>
          <w:color w:val="000000"/>
        </w:rPr>
      </w:pPr>
      <w:r>
        <w:rPr>
          <w:rFonts w:cs="Arial"/>
          <w:color w:val="000000"/>
        </w:rPr>
        <w:t>Составлению отчетности предшествует значительная подготовитель</w:t>
      </w:r>
      <w:r>
        <w:rPr>
          <w:rFonts w:cs="Arial"/>
          <w:color w:val="000000"/>
        </w:rPr>
        <w:softHyphen/>
        <w:t>ная работа, осуществляемая по заранее составленному графику. Эти обсто</w:t>
      </w:r>
      <w:r>
        <w:rPr>
          <w:rFonts w:cs="Arial"/>
          <w:color w:val="000000"/>
        </w:rPr>
        <w:softHyphen/>
        <w:t>ятельства придают особое значение отчетности, в основе которой лежит бухгалтерская информация. Вот почему функциональная роль современно</w:t>
      </w:r>
      <w:r>
        <w:rPr>
          <w:rFonts w:cs="Arial"/>
          <w:color w:val="000000"/>
        </w:rPr>
        <w:softHyphen/>
        <w:t>го бухгалтера состоит не только в фиксировании хозяйственных операций, но и в планировании, контроле и разработке, а также подготовке экономи</w:t>
      </w:r>
      <w:r>
        <w:rPr>
          <w:rFonts w:cs="Arial"/>
          <w:color w:val="000000"/>
        </w:rPr>
        <w:softHyphen/>
        <w:t>ческих решений по улучшению деятельности своего предприятия. Данный подход к роли бухгалтерского учета в республике находит самое широкое распространение в деятельности субъектов малого предпринимательства, где отсутствуют экономические структуры, существующие до сих пор на государственных предприятиях и в учреждениях.</w:t>
      </w:r>
    </w:p>
    <w:p w:rsidR="00D33CB9" w:rsidRDefault="00D33CB9" w:rsidP="00D33CB9">
      <w:pPr>
        <w:shd w:val="clear" w:color="auto" w:fill="FFFFFF"/>
        <w:autoSpaceDE w:val="0"/>
        <w:ind w:firstLine="540"/>
        <w:jc w:val="both"/>
        <w:rPr>
          <w:rFonts w:cs="Arial"/>
          <w:color w:val="000000"/>
        </w:rPr>
      </w:pPr>
      <w:r>
        <w:rPr>
          <w:rFonts w:cs="Arial"/>
          <w:color w:val="000000"/>
        </w:rPr>
        <w:t>Таким образом, отчетность, подписанная руководителем и главным  бухгалтером или специалистом, ведущим бухгалтерский учет на договор</w:t>
      </w:r>
      <w:r>
        <w:rPr>
          <w:rFonts w:cs="Arial"/>
          <w:color w:val="000000"/>
        </w:rPr>
        <w:softHyphen/>
        <w:t>ных началах, завершает учетный процесс. В ней отражаются имуществен</w:t>
      </w:r>
      <w:r>
        <w:rPr>
          <w:rFonts w:cs="Arial"/>
          <w:color w:val="000000"/>
        </w:rPr>
        <w:softHyphen/>
        <w:t>ное и финансовое положение организации, а также результаты ее хозяй</w:t>
      </w:r>
      <w:r>
        <w:rPr>
          <w:rFonts w:cs="Arial"/>
          <w:color w:val="000000"/>
        </w:rPr>
        <w:softHyphen/>
        <w:t>ственной деятельности за отчетный период (месяц, квартал, год).</w:t>
      </w:r>
    </w:p>
    <w:p w:rsidR="00D33CB9" w:rsidRDefault="00D33CB9" w:rsidP="00D33CB9">
      <w:pPr>
        <w:shd w:val="clear" w:color="auto" w:fill="FFFFFF"/>
        <w:autoSpaceDE w:val="0"/>
        <w:ind w:firstLine="540"/>
        <w:jc w:val="both"/>
        <w:rPr>
          <w:rFonts w:cs="Arial"/>
          <w:color w:val="000000"/>
        </w:rPr>
      </w:pPr>
      <w:r>
        <w:rPr>
          <w:rFonts w:cs="Arial"/>
          <w:color w:val="000000"/>
        </w:rPr>
        <w:t xml:space="preserve">Концепция, лежащая в основе построения отчетности, предполагает строгое соблюдение всех предъявляемых требований, от которых зависят выводы и оценки пользователей ее информацией. Этими </w:t>
      </w:r>
      <w:r>
        <w:rPr>
          <w:rFonts w:cs="Arial"/>
          <w:b/>
          <w:i/>
          <w:color w:val="000000"/>
        </w:rPr>
        <w:t xml:space="preserve">требованиями </w:t>
      </w:r>
      <w:r>
        <w:rPr>
          <w:rFonts w:cs="Arial"/>
          <w:color w:val="000000"/>
        </w:rPr>
        <w:t>являются:</w:t>
      </w:r>
    </w:p>
    <w:p w:rsidR="00D33CB9" w:rsidRDefault="00D33CB9" w:rsidP="00D33CB9">
      <w:pPr>
        <w:shd w:val="clear" w:color="auto" w:fill="FFFFFF"/>
        <w:autoSpaceDE w:val="0"/>
        <w:ind w:left="540"/>
        <w:jc w:val="both"/>
        <w:rPr>
          <w:rFonts w:cs="Arial"/>
          <w:color w:val="000000"/>
        </w:rPr>
      </w:pPr>
      <w:r>
        <w:rPr>
          <w:rFonts w:cs="Arial"/>
          <w:color w:val="000000"/>
        </w:rPr>
        <w:t xml:space="preserve">- составление отчетности всеми видами хозяйствующих субъектов, независимо от формы собственности и вида деятельности; </w:t>
      </w:r>
      <w:r>
        <w:rPr>
          <w:rFonts w:cs="Arial"/>
          <w:color w:val="000000"/>
        </w:rPr>
        <w:tab/>
      </w:r>
    </w:p>
    <w:p w:rsidR="00D33CB9" w:rsidRDefault="00D33CB9" w:rsidP="00D33CB9">
      <w:pPr>
        <w:shd w:val="clear" w:color="auto" w:fill="FFFFFF"/>
        <w:autoSpaceDE w:val="0"/>
        <w:ind w:left="540"/>
        <w:jc w:val="both"/>
        <w:rPr>
          <w:rFonts w:cs="Arial"/>
          <w:color w:val="000000"/>
        </w:rPr>
      </w:pPr>
      <w:r>
        <w:rPr>
          <w:rFonts w:cs="Arial"/>
          <w:color w:val="000000"/>
        </w:rPr>
        <w:t>-  достоверность,  т.е.  полнота,  правильность,  обоснованность всех представленных данных и соблюдение всех законодательных предписаний;</w:t>
      </w:r>
    </w:p>
    <w:p w:rsidR="00D33CB9" w:rsidRDefault="00D33CB9" w:rsidP="00D33CB9">
      <w:pPr>
        <w:shd w:val="clear" w:color="auto" w:fill="FFFFFF"/>
        <w:autoSpaceDE w:val="0"/>
        <w:ind w:left="540"/>
        <w:jc w:val="both"/>
        <w:rPr>
          <w:rFonts w:cs="Arial"/>
          <w:color w:val="000000"/>
        </w:rPr>
      </w:pPr>
      <w:r>
        <w:rPr>
          <w:rFonts w:cs="Arial"/>
          <w:color w:val="000000"/>
        </w:rPr>
        <w:t>- сопоставимость, т.е. данные отчетности на начало отчетного пери</w:t>
      </w:r>
      <w:r>
        <w:rPr>
          <w:rFonts w:cs="Arial"/>
          <w:color w:val="000000"/>
        </w:rPr>
        <w:softHyphen/>
        <w:t>ода должны быть сопоставимы с данными за период, предшествую</w:t>
      </w:r>
      <w:r>
        <w:rPr>
          <w:rFonts w:cs="Arial"/>
          <w:color w:val="000000"/>
        </w:rPr>
        <w:softHyphen/>
        <w:t xml:space="preserve">щий отчетному, с учетом </w:t>
      </w:r>
      <w:r>
        <w:rPr>
          <w:rFonts w:cs="Arial"/>
          <w:color w:val="000000"/>
        </w:rPr>
        <w:lastRenderedPageBreak/>
        <w:t>происшедших изменений. Сопоставимость должна быть обеспечена корректировкой показателей согласно пра</w:t>
      </w:r>
      <w:r>
        <w:rPr>
          <w:rFonts w:cs="Arial"/>
          <w:color w:val="000000"/>
        </w:rPr>
        <w:softHyphen/>
        <w:t xml:space="preserve">вилам, установленным в нормативных документах; </w:t>
      </w:r>
    </w:p>
    <w:p w:rsidR="00D33CB9" w:rsidRDefault="00D33CB9" w:rsidP="00D33CB9">
      <w:pPr>
        <w:shd w:val="clear" w:color="auto" w:fill="FFFFFF"/>
        <w:autoSpaceDE w:val="0"/>
        <w:ind w:left="540"/>
        <w:jc w:val="both"/>
        <w:rPr>
          <w:rFonts w:cs="Arial"/>
          <w:color w:val="000000"/>
        </w:rPr>
      </w:pPr>
      <w:r>
        <w:rPr>
          <w:rFonts w:cs="Arial"/>
          <w:color w:val="000000"/>
        </w:rPr>
        <w:t>- отсутствие помарок и подчисток. Любые факты исправлений долж</w:t>
      </w:r>
      <w:r>
        <w:rPr>
          <w:rFonts w:cs="Arial"/>
          <w:color w:val="000000"/>
        </w:rPr>
        <w:softHyphen/>
        <w:t>ны быть оговорены и заверены лицами, подписавшими отчетность.</w:t>
      </w:r>
    </w:p>
    <w:p w:rsidR="00D33CB9" w:rsidRDefault="00D33CB9" w:rsidP="00D33CB9">
      <w:pPr>
        <w:shd w:val="clear" w:color="auto" w:fill="FFFFFF"/>
        <w:autoSpaceDE w:val="0"/>
        <w:ind w:firstLine="540"/>
        <w:jc w:val="both"/>
        <w:rPr>
          <w:rFonts w:cs="Arial"/>
          <w:color w:val="000000"/>
        </w:rPr>
      </w:pPr>
      <w:r>
        <w:rPr>
          <w:rFonts w:cs="Arial"/>
          <w:color w:val="000000"/>
        </w:rPr>
        <w:t xml:space="preserve">К числу основных </w:t>
      </w:r>
      <w:r>
        <w:rPr>
          <w:rFonts w:cs="Arial"/>
          <w:i/>
          <w:color w:val="000000"/>
        </w:rPr>
        <w:t>требований</w:t>
      </w:r>
      <w:r>
        <w:rPr>
          <w:rFonts w:cs="Arial"/>
          <w:color w:val="000000"/>
        </w:rPr>
        <w:t xml:space="preserve"> к составлению и представлению финансовой отчетности относятся </w:t>
      </w:r>
      <w:r>
        <w:rPr>
          <w:rFonts w:cs="Arial"/>
          <w:i/>
          <w:color w:val="000000"/>
        </w:rPr>
        <w:t>непрерывность деятельности</w:t>
      </w:r>
      <w:r>
        <w:rPr>
          <w:rFonts w:cs="Arial"/>
          <w:color w:val="000000"/>
        </w:rPr>
        <w:t xml:space="preserve"> и </w:t>
      </w:r>
      <w:r>
        <w:rPr>
          <w:rFonts w:cs="Arial"/>
          <w:i/>
          <w:color w:val="000000"/>
        </w:rPr>
        <w:t>принцип начислений</w:t>
      </w:r>
      <w:r>
        <w:rPr>
          <w:rFonts w:cs="Arial"/>
          <w:color w:val="000000"/>
        </w:rPr>
        <w:t>. Суть последнего состоит в том, что хозяйственные операции и свершившиеся события отражаются в том отчетном периоде, в котором они действительно произошли, независимо от выплаты и поступления де</w:t>
      </w:r>
      <w:r>
        <w:rPr>
          <w:rFonts w:cs="Arial"/>
          <w:color w:val="000000"/>
        </w:rPr>
        <w:softHyphen/>
        <w:t>нежных средств в оплату этих операций и событий:</w:t>
      </w:r>
    </w:p>
    <w:p w:rsidR="00D33CB9" w:rsidRDefault="00D33CB9" w:rsidP="00D33CB9">
      <w:pPr>
        <w:shd w:val="clear" w:color="auto" w:fill="FFFFFF"/>
        <w:autoSpaceDE w:val="0"/>
        <w:ind w:left="540"/>
        <w:jc w:val="both"/>
        <w:rPr>
          <w:rFonts w:cs="Arial"/>
          <w:color w:val="000000"/>
        </w:rPr>
      </w:pPr>
      <w:r>
        <w:rPr>
          <w:rFonts w:cs="Arial"/>
          <w:color w:val="000000"/>
        </w:rPr>
        <w:t xml:space="preserve">-   последовательное применение содержания и форм баланса и отчета о финансовых результатах деятельности </w:t>
      </w:r>
      <w:r>
        <w:rPr>
          <w:rFonts w:cs="Arial"/>
          <w:color w:val="000000"/>
          <w:lang w:val="en-US"/>
        </w:rPr>
        <w:t>o</w:t>
      </w:r>
      <w:r>
        <w:rPr>
          <w:rFonts w:cs="Arial"/>
          <w:color w:val="000000"/>
        </w:rPr>
        <w:t>т одного отчетного периода к другому:</w:t>
      </w:r>
    </w:p>
    <w:p w:rsidR="00D33CB9" w:rsidRDefault="00D33CB9" w:rsidP="00D33CB9">
      <w:pPr>
        <w:shd w:val="clear" w:color="auto" w:fill="FFFFFF"/>
        <w:autoSpaceDE w:val="0"/>
        <w:ind w:left="540"/>
        <w:jc w:val="both"/>
        <w:rPr>
          <w:rFonts w:cs="Arial"/>
          <w:color w:val="000000"/>
        </w:rPr>
      </w:pPr>
      <w:r>
        <w:rPr>
          <w:rFonts w:cs="Arial"/>
          <w:color w:val="000000"/>
        </w:rPr>
        <w:t>- содержание в каждом отчете необходимых исходных данных: название отчета, отчетная дата или охватываемый отчетный период,  наименование субъекта с указанием его организационно-правовой</w:t>
      </w:r>
    </w:p>
    <w:p w:rsidR="00D33CB9" w:rsidRDefault="00D33CB9" w:rsidP="00D33CB9">
      <w:pPr>
        <w:shd w:val="clear" w:color="auto" w:fill="FFFFFF"/>
        <w:autoSpaceDE w:val="0"/>
        <w:ind w:left="540"/>
        <w:jc w:val="both"/>
        <w:rPr>
          <w:rFonts w:cs="Arial"/>
          <w:color w:val="000000"/>
        </w:rPr>
      </w:pPr>
      <w:r>
        <w:rPr>
          <w:rFonts w:cs="Arial"/>
          <w:color w:val="000000"/>
        </w:rPr>
        <w:t xml:space="preserve">формы, формат представления числовых показателей бухгалтерского отчета;                                                        </w:t>
      </w:r>
    </w:p>
    <w:p w:rsidR="00D33CB9" w:rsidRDefault="00D33CB9" w:rsidP="00D33CB9">
      <w:pPr>
        <w:shd w:val="clear" w:color="auto" w:fill="FFFFFF"/>
        <w:autoSpaceDE w:val="0"/>
        <w:ind w:firstLine="540"/>
        <w:jc w:val="both"/>
        <w:rPr>
          <w:rFonts w:cs="Arial"/>
          <w:color w:val="000000"/>
        </w:rPr>
      </w:pPr>
      <w:r>
        <w:rPr>
          <w:rFonts w:cs="Arial"/>
          <w:color w:val="000000"/>
        </w:rPr>
        <w:t>-   составление отчетности за отчетный период;</w:t>
      </w:r>
    </w:p>
    <w:p w:rsidR="00D33CB9" w:rsidRDefault="00D33CB9" w:rsidP="00D33CB9">
      <w:pPr>
        <w:shd w:val="clear" w:color="auto" w:fill="FFFFFF"/>
        <w:autoSpaceDE w:val="0"/>
        <w:ind w:left="540"/>
        <w:jc w:val="both"/>
        <w:rPr>
          <w:rFonts w:cs="Arial"/>
          <w:color w:val="000000"/>
        </w:rPr>
      </w:pPr>
      <w:r>
        <w:rPr>
          <w:rFonts w:cs="Arial"/>
          <w:color w:val="000000"/>
        </w:rPr>
        <w:t>- возможность отражения в отчетности альтернативных вариантов ведения бухгалтерского учета в соответствии с принятой учетной политикой;</w:t>
      </w:r>
    </w:p>
    <w:p w:rsidR="00D33CB9" w:rsidRDefault="00D33CB9" w:rsidP="00D33CB9">
      <w:pPr>
        <w:shd w:val="clear" w:color="auto" w:fill="FFFFFF"/>
        <w:autoSpaceDE w:val="0"/>
        <w:ind w:left="540"/>
        <w:jc w:val="both"/>
        <w:rPr>
          <w:rFonts w:cs="Arial"/>
          <w:i/>
          <w:iCs/>
          <w:color w:val="000000"/>
        </w:rPr>
      </w:pPr>
      <w:r>
        <w:rPr>
          <w:rFonts w:cs="Arial"/>
          <w:color w:val="000000"/>
        </w:rPr>
        <w:t xml:space="preserve">-   обязательность прочерка показателей отчетности, по которым отсутствуют числовые обозначения; </w:t>
      </w:r>
      <w:r>
        <w:rPr>
          <w:rFonts w:cs="Arial"/>
          <w:i/>
          <w:iCs/>
          <w:color w:val="000000"/>
        </w:rPr>
        <w:t xml:space="preserve"> </w:t>
      </w:r>
    </w:p>
    <w:p w:rsidR="00D33CB9" w:rsidRDefault="00D33CB9" w:rsidP="00D33CB9">
      <w:pPr>
        <w:shd w:val="clear" w:color="auto" w:fill="FFFFFF"/>
        <w:autoSpaceDE w:val="0"/>
        <w:ind w:left="540"/>
        <w:jc w:val="both"/>
        <w:rPr>
          <w:rFonts w:cs="Arial"/>
          <w:color w:val="000000"/>
        </w:rPr>
      </w:pPr>
      <w:r>
        <w:rPr>
          <w:rFonts w:cs="Arial"/>
          <w:color w:val="000000"/>
        </w:rPr>
        <w:t xml:space="preserve">-   утверждение отчетности в соответствии с порядком, установленным учредительными документами.  </w:t>
      </w:r>
    </w:p>
    <w:p w:rsidR="00D33CB9" w:rsidRDefault="00D33CB9" w:rsidP="00D33CB9">
      <w:pPr>
        <w:shd w:val="clear" w:color="auto" w:fill="FFFFFF"/>
        <w:autoSpaceDE w:val="0"/>
        <w:ind w:firstLine="540"/>
        <w:jc w:val="both"/>
        <w:rPr>
          <w:rFonts w:cs="Arial"/>
          <w:color w:val="000000"/>
        </w:rPr>
      </w:pPr>
      <w:r>
        <w:rPr>
          <w:rFonts w:cs="Arial"/>
          <w:color w:val="000000"/>
        </w:rPr>
        <w:t xml:space="preserve">Здесь нельзя не сказать о строгой </w:t>
      </w:r>
      <w:r>
        <w:rPr>
          <w:rFonts w:cs="Arial"/>
          <w:b/>
          <w:i/>
          <w:iCs/>
          <w:color w:val="000000"/>
        </w:rPr>
        <w:t>дозированности и формализованности</w:t>
      </w:r>
      <w:r>
        <w:rPr>
          <w:rFonts w:cs="Arial"/>
          <w:i/>
          <w:iCs/>
          <w:color w:val="000000"/>
        </w:rPr>
        <w:t xml:space="preserve"> </w:t>
      </w:r>
      <w:r>
        <w:rPr>
          <w:rFonts w:cs="Arial"/>
          <w:color w:val="000000"/>
        </w:rPr>
        <w:t>внешней отчетности, которая объясняется требованиями коммерче</w:t>
      </w:r>
      <w:r>
        <w:rPr>
          <w:rFonts w:cs="Arial"/>
          <w:color w:val="000000"/>
        </w:rPr>
        <w:softHyphen/>
        <w:t>ской тайны.</w:t>
      </w:r>
    </w:p>
    <w:p w:rsidR="00D33CB9" w:rsidRDefault="00D33CB9" w:rsidP="00D33CB9">
      <w:pPr>
        <w:shd w:val="clear" w:color="auto" w:fill="FFFFFF"/>
        <w:autoSpaceDE w:val="0"/>
        <w:ind w:firstLine="540"/>
        <w:jc w:val="both"/>
        <w:rPr>
          <w:rFonts w:cs="Arial"/>
          <w:color w:val="000000"/>
        </w:rPr>
      </w:pPr>
      <w:r>
        <w:rPr>
          <w:rFonts w:cs="Arial"/>
          <w:color w:val="000000"/>
        </w:rPr>
        <w:t>Помимо этого, таким отчетным формам присуща как логическая, так и информационная взаимосвязь. Суть логической связи состоит во взаимном дополнении и взаимной корреспонденции отчетных форм, их разделов и статей. Некоторые наиболее важные балансовые статьи расшифровывают</w:t>
      </w:r>
      <w:r>
        <w:rPr>
          <w:rFonts w:cs="Arial"/>
          <w:color w:val="000000"/>
        </w:rPr>
        <w:softHyphen/>
        <w:t>ся в сопутствующих формах. Расшифровку других показателей при необходимости можно найти в аналитическом учете.</w:t>
      </w:r>
    </w:p>
    <w:p w:rsidR="00D33CB9" w:rsidRDefault="00D33CB9" w:rsidP="00D33CB9">
      <w:pPr>
        <w:shd w:val="clear" w:color="auto" w:fill="FFFFFF"/>
        <w:autoSpaceDE w:val="0"/>
        <w:ind w:firstLine="540"/>
        <w:jc w:val="both"/>
        <w:rPr>
          <w:rFonts w:cs="Arial"/>
          <w:color w:val="000000"/>
        </w:rPr>
      </w:pPr>
      <w:r>
        <w:rPr>
          <w:rFonts w:cs="Arial"/>
          <w:color w:val="000000"/>
        </w:rPr>
        <w:t>Иначе говоря, отчетность должна расширять осведомленность и показывать различные диспропорции, возникающие в процессе деятельности. Показатели, отражаемые в отчетности, определяются однозначно, едино</w:t>
      </w:r>
      <w:r>
        <w:rPr>
          <w:rFonts w:cs="Arial"/>
          <w:color w:val="000000"/>
        </w:rPr>
        <w:softHyphen/>
        <w:t>образно и четко для потребителя в целях обеспечения сравнимости их в динамике. Поэтому нужно стремиться к оптимальному соотношению меж</w:t>
      </w:r>
      <w:r>
        <w:rPr>
          <w:rFonts w:cs="Arial"/>
          <w:color w:val="000000"/>
        </w:rPr>
        <w:softHyphen/>
        <w:t>ду стабильностью и изменениями в отчетных показателях.</w:t>
      </w:r>
    </w:p>
    <w:p w:rsidR="00D33CB9" w:rsidRDefault="00D33CB9" w:rsidP="00D33CB9">
      <w:pPr>
        <w:shd w:val="clear" w:color="auto" w:fill="FFFFFF"/>
        <w:autoSpaceDE w:val="0"/>
        <w:ind w:firstLine="540"/>
        <w:jc w:val="both"/>
        <w:rPr>
          <w:rFonts w:cs="Arial"/>
          <w:color w:val="000000"/>
        </w:rPr>
      </w:pPr>
      <w:r>
        <w:rPr>
          <w:rFonts w:cs="Arial"/>
          <w:color w:val="000000"/>
        </w:rPr>
        <w:t>При этом финансовая отчетность, согласно СБУ 30 (раздел 2, п.5), должна представлять информацию о следующих показателях организации:</w:t>
      </w:r>
    </w:p>
    <w:p w:rsidR="00D33CB9" w:rsidRDefault="00D33CB9" w:rsidP="00D33CB9">
      <w:pPr>
        <w:shd w:val="clear" w:color="auto" w:fill="FFFFFF"/>
        <w:autoSpaceDE w:val="0"/>
        <w:ind w:firstLine="540"/>
        <w:jc w:val="both"/>
        <w:rPr>
          <w:rFonts w:cs="Arial"/>
          <w:color w:val="000000"/>
        </w:rPr>
      </w:pPr>
      <w:r>
        <w:rPr>
          <w:rFonts w:cs="Arial"/>
          <w:color w:val="000000"/>
        </w:rPr>
        <w:t>1)  активах;</w:t>
      </w:r>
    </w:p>
    <w:p w:rsidR="00D33CB9" w:rsidRDefault="00D33CB9" w:rsidP="00D33CB9">
      <w:pPr>
        <w:shd w:val="clear" w:color="auto" w:fill="FFFFFF"/>
        <w:autoSpaceDE w:val="0"/>
        <w:ind w:firstLine="540"/>
        <w:jc w:val="both"/>
        <w:rPr>
          <w:rFonts w:cs="Arial"/>
          <w:color w:val="000000"/>
        </w:rPr>
      </w:pPr>
      <w:r>
        <w:rPr>
          <w:rFonts w:cs="Arial"/>
          <w:color w:val="000000"/>
        </w:rPr>
        <w:t>2)  обязательствах;</w:t>
      </w:r>
    </w:p>
    <w:p w:rsidR="00D33CB9" w:rsidRDefault="00D33CB9" w:rsidP="00D33CB9">
      <w:pPr>
        <w:shd w:val="clear" w:color="auto" w:fill="FFFFFF"/>
        <w:autoSpaceDE w:val="0"/>
        <w:ind w:firstLine="540"/>
        <w:jc w:val="both"/>
        <w:rPr>
          <w:rFonts w:cs="Arial"/>
          <w:color w:val="000000"/>
        </w:rPr>
      </w:pPr>
      <w:r>
        <w:rPr>
          <w:rFonts w:cs="Arial"/>
          <w:color w:val="000000"/>
        </w:rPr>
        <w:t>3)  собственном капитале;</w:t>
      </w:r>
    </w:p>
    <w:p w:rsidR="00D33CB9" w:rsidRDefault="00D33CB9" w:rsidP="00D33CB9">
      <w:pPr>
        <w:shd w:val="clear" w:color="auto" w:fill="FFFFFF"/>
        <w:autoSpaceDE w:val="0"/>
        <w:ind w:left="540"/>
        <w:jc w:val="both"/>
        <w:rPr>
          <w:rFonts w:cs="Arial"/>
          <w:color w:val="000000"/>
        </w:rPr>
      </w:pPr>
      <w:r>
        <w:rPr>
          <w:rFonts w:cs="Arial"/>
          <w:color w:val="000000"/>
        </w:rPr>
        <w:t>4)  доходах и расходах, включая доходы от неосновной деятельности и чрезвычайных ситуаций;</w:t>
      </w:r>
    </w:p>
    <w:p w:rsidR="00D33CB9" w:rsidRDefault="00D33CB9" w:rsidP="00D33CB9">
      <w:pPr>
        <w:shd w:val="clear" w:color="auto" w:fill="FFFFFF"/>
        <w:autoSpaceDE w:val="0"/>
        <w:ind w:firstLine="540"/>
        <w:jc w:val="both"/>
        <w:rPr>
          <w:rFonts w:cs="Arial"/>
          <w:color w:val="000000"/>
        </w:rPr>
      </w:pPr>
      <w:r>
        <w:rPr>
          <w:rFonts w:cs="Arial"/>
          <w:color w:val="000000"/>
        </w:rPr>
        <w:t>5)  движении денег;</w:t>
      </w:r>
    </w:p>
    <w:p w:rsidR="00D33CB9" w:rsidRDefault="00D33CB9" w:rsidP="00D33CB9">
      <w:pPr>
        <w:shd w:val="clear" w:color="auto" w:fill="FFFFFF"/>
        <w:autoSpaceDE w:val="0"/>
        <w:ind w:firstLine="540"/>
        <w:jc w:val="both"/>
        <w:rPr>
          <w:rFonts w:cs="Arial"/>
          <w:color w:val="000000"/>
        </w:rPr>
      </w:pPr>
      <w:r>
        <w:rPr>
          <w:rFonts w:cs="Arial"/>
          <w:color w:val="000000"/>
        </w:rPr>
        <w:t>6)  изменениях в собственном капитале.</w:t>
      </w:r>
    </w:p>
    <w:p w:rsidR="00D33CB9" w:rsidRDefault="00D33CB9" w:rsidP="00D33CB9">
      <w:pPr>
        <w:shd w:val="clear" w:color="auto" w:fill="FFFFFF"/>
        <w:autoSpaceDE w:val="0"/>
        <w:ind w:firstLine="540"/>
        <w:jc w:val="both"/>
        <w:rPr>
          <w:rFonts w:cs="Arial"/>
          <w:color w:val="000000"/>
        </w:rPr>
      </w:pPr>
      <w:r>
        <w:rPr>
          <w:rFonts w:cs="Arial"/>
          <w:color w:val="000000"/>
        </w:rPr>
        <w:t>Законодательное определение системы бухгалтерского учета и финансовой отчетности, установление принципов, основных качественных харак</w:t>
      </w:r>
      <w:r>
        <w:rPr>
          <w:rFonts w:cs="Arial"/>
          <w:color w:val="000000"/>
        </w:rPr>
        <w:softHyphen/>
        <w:t>теристик и общих правил ведения бухгалтерского учета и составления фи</w:t>
      </w:r>
      <w:r>
        <w:rPr>
          <w:rFonts w:cs="Arial"/>
          <w:color w:val="000000"/>
        </w:rPr>
        <w:softHyphen/>
        <w:t>нансовой отчетности в новых экономических условиях было предпринято изданием Указа Президента Республики Казахстан, имеющего силу закона, от 26 декабря 1995 г. № 2732 «О бухгалтерском учете», в целях реализации ко</w:t>
      </w:r>
      <w:r>
        <w:rPr>
          <w:rFonts w:cs="Arial"/>
          <w:color w:val="000000"/>
        </w:rPr>
        <w:softHyphen/>
        <w:t>торого  Указом Президента Республики Казахстан от 28.01.1998 г. № 3838 была утверждена Государственная программа развития и совершенствования бух</w:t>
      </w:r>
      <w:r>
        <w:rPr>
          <w:rFonts w:cs="Arial"/>
          <w:color w:val="000000"/>
        </w:rPr>
        <w:softHyphen/>
        <w:t>галтерского учета и аудита в Республике Казахстан на 1998-2000 годы.</w:t>
      </w:r>
    </w:p>
    <w:p w:rsidR="00D33CB9" w:rsidRDefault="00D33CB9" w:rsidP="00D33CB9">
      <w:pPr>
        <w:shd w:val="clear" w:color="auto" w:fill="FFFFFF"/>
        <w:autoSpaceDE w:val="0"/>
        <w:ind w:firstLine="540"/>
        <w:jc w:val="both"/>
        <w:rPr>
          <w:rFonts w:cs="Arial"/>
          <w:color w:val="000000"/>
        </w:rPr>
      </w:pPr>
      <w:r>
        <w:rPr>
          <w:rFonts w:cs="Arial"/>
          <w:color w:val="000000"/>
        </w:rPr>
        <w:t>За период действия данного Указа в него вносились неоднократные изме</w:t>
      </w:r>
      <w:r>
        <w:rPr>
          <w:rFonts w:cs="Arial"/>
          <w:color w:val="000000"/>
        </w:rPr>
        <w:softHyphen/>
        <w:t>нения в соответствии с законами РК от 11.07.97 № 154-1; от 16.07.99 г. № 436-1; от 24.12.01 г. № 276-И; от 24.06.02 г. № 329-П. 12 ноября 1996 года постанов</w:t>
      </w:r>
      <w:r>
        <w:rPr>
          <w:rFonts w:cs="Arial"/>
          <w:color w:val="000000"/>
        </w:rPr>
        <w:softHyphen/>
        <w:t xml:space="preserve">лением Национальной </w:t>
      </w:r>
      <w:r>
        <w:rPr>
          <w:rFonts w:cs="Arial"/>
          <w:color w:val="000000"/>
        </w:rPr>
        <w:lastRenderedPageBreak/>
        <w:t xml:space="preserve">комиссии РК по бухгалтерскому учету утверждена </w:t>
      </w:r>
      <w:r>
        <w:rPr>
          <w:rFonts w:cs="Arial"/>
          <w:i/>
          <w:color w:val="000000"/>
        </w:rPr>
        <w:t>Концептуальная основа для подготовки и представления финансовых от</w:t>
      </w:r>
      <w:r>
        <w:rPr>
          <w:rFonts w:cs="Arial"/>
          <w:i/>
          <w:color w:val="000000"/>
        </w:rPr>
        <w:softHyphen/>
        <w:t>четов</w:t>
      </w:r>
      <w:r>
        <w:rPr>
          <w:rFonts w:cs="Arial"/>
          <w:color w:val="000000"/>
        </w:rPr>
        <w:t>, которая была пересмотрена и 29 октября 2002 г. приказом МФ РК № 542 утверждена новая «Концептуальная основа для подготовки и пред</w:t>
      </w:r>
      <w:r>
        <w:rPr>
          <w:rFonts w:cs="Arial"/>
          <w:color w:val="000000"/>
        </w:rPr>
        <w:softHyphen/>
        <w:t>ставления финансовой отчетности», включающая в себя:</w:t>
      </w:r>
    </w:p>
    <w:p w:rsidR="00D33CB9" w:rsidRDefault="00D33CB9" w:rsidP="00D33CB9">
      <w:pPr>
        <w:shd w:val="clear" w:color="auto" w:fill="FFFFFF"/>
        <w:autoSpaceDE w:val="0"/>
        <w:ind w:firstLine="540"/>
        <w:jc w:val="both"/>
        <w:rPr>
          <w:rFonts w:cs="Arial"/>
          <w:color w:val="000000"/>
        </w:rPr>
      </w:pPr>
      <w:r>
        <w:rPr>
          <w:rFonts w:cs="Arial"/>
          <w:color w:val="000000"/>
        </w:rPr>
        <w:t>-   цели финансовой отчетности:</w:t>
      </w:r>
    </w:p>
    <w:p w:rsidR="00D33CB9" w:rsidRDefault="00D33CB9" w:rsidP="00D33CB9">
      <w:pPr>
        <w:shd w:val="clear" w:color="auto" w:fill="FFFFFF"/>
        <w:autoSpaceDE w:val="0"/>
        <w:ind w:left="540"/>
        <w:jc w:val="both"/>
        <w:rPr>
          <w:rFonts w:cs="Arial"/>
          <w:color w:val="000000"/>
        </w:rPr>
      </w:pPr>
      <w:r>
        <w:rPr>
          <w:rFonts w:cs="Arial"/>
          <w:color w:val="000000"/>
        </w:rPr>
        <w:t>-   принципы составления финансовой отчетности и основные качественные характеристики, определяющие полезность информации, содержащейся в финансовой отчетности;</w:t>
      </w:r>
    </w:p>
    <w:p w:rsidR="00D33CB9" w:rsidRDefault="00D33CB9" w:rsidP="00D33CB9">
      <w:pPr>
        <w:shd w:val="clear" w:color="auto" w:fill="FFFFFF"/>
        <w:autoSpaceDE w:val="0"/>
        <w:ind w:left="540"/>
        <w:jc w:val="both"/>
        <w:rPr>
          <w:rFonts w:cs="Arial"/>
          <w:color w:val="000000"/>
        </w:rPr>
      </w:pPr>
      <w:r>
        <w:rPr>
          <w:rFonts w:cs="Arial"/>
          <w:color w:val="000000"/>
        </w:rPr>
        <w:t>-   определение, признание и измерение элементов, составляющих финансовую отчетность;</w:t>
      </w:r>
    </w:p>
    <w:p w:rsidR="00D33CB9" w:rsidRDefault="00D33CB9" w:rsidP="00D33CB9">
      <w:pPr>
        <w:shd w:val="clear" w:color="auto" w:fill="FFFFFF"/>
        <w:autoSpaceDE w:val="0"/>
        <w:ind w:firstLine="540"/>
        <w:jc w:val="both"/>
        <w:rPr>
          <w:rFonts w:cs="Arial"/>
          <w:color w:val="000000"/>
        </w:rPr>
      </w:pPr>
      <w:r>
        <w:rPr>
          <w:rFonts w:cs="Arial"/>
          <w:color w:val="000000"/>
        </w:rPr>
        <w:t>-   понятия капитала и поддержания капитала.</w:t>
      </w:r>
    </w:p>
    <w:p w:rsidR="00D33CB9" w:rsidRDefault="00D33CB9" w:rsidP="00D33CB9">
      <w:pPr>
        <w:shd w:val="clear" w:color="auto" w:fill="FFFFFF"/>
        <w:autoSpaceDE w:val="0"/>
        <w:ind w:firstLine="540"/>
        <w:jc w:val="both"/>
        <w:rPr>
          <w:rFonts w:cs="Arial"/>
          <w:color w:val="000000"/>
        </w:rPr>
      </w:pPr>
      <w:r>
        <w:rPr>
          <w:rFonts w:cs="Arial"/>
          <w:color w:val="000000"/>
        </w:rPr>
        <w:t>Начиная с 24 июня 2002 г. в соответствии с изменениями, внесенными Законом РК от 24.06.02 № 329-И в Указ «О бухгалтерском учете», документ был переименован и стал именоваться Закон Республики Казахстан «О бухгалтерском учете и финансовой отчетности». Согласно приказу мини</w:t>
      </w:r>
      <w:r>
        <w:rPr>
          <w:rFonts w:cs="Arial"/>
          <w:color w:val="000000"/>
        </w:rPr>
        <w:softHyphen/>
        <w:t>стра финансов РК от 17 января 2003 г. № 14 в Казахстане введен стандарт бухгалтерского учета 30 «Представление финансовой отчетности», где установлены общие положения и требования к содержанию отчетности. Согласно п.2. данного приказа, утратили силу СБУ 1 «Учетная политика и ее раскрытие», СБУ 2 «Бухгалтерский баланс и основные раскрытия в фи</w:t>
      </w:r>
      <w:r>
        <w:rPr>
          <w:rFonts w:cs="Arial"/>
          <w:color w:val="000000"/>
        </w:rPr>
        <w:softHyphen/>
        <w:t xml:space="preserve">нансовых отчетах», СБУ 3 «Отчет о результатах финансово-хозяйственной деятельности».                                                            </w:t>
      </w:r>
    </w:p>
    <w:p w:rsidR="00D33CB9" w:rsidRDefault="00D33CB9" w:rsidP="00D33CB9">
      <w:pPr>
        <w:shd w:val="clear" w:color="auto" w:fill="FFFFFF"/>
        <w:autoSpaceDE w:val="0"/>
        <w:ind w:firstLine="540"/>
        <w:jc w:val="both"/>
        <w:rPr>
          <w:rFonts w:cs="Arial"/>
          <w:color w:val="000000"/>
        </w:rPr>
      </w:pPr>
      <w:r>
        <w:rPr>
          <w:rFonts w:cs="Arial"/>
          <w:color w:val="000000"/>
        </w:rPr>
        <w:t xml:space="preserve">В Казахстане годовая финансовая отчетность, представляемая в уполномоченный орган всеми организациями, за исключением государственных учреждений, включает в себя:                                                     </w:t>
      </w:r>
    </w:p>
    <w:p w:rsidR="00D33CB9" w:rsidRDefault="00D33CB9" w:rsidP="00D33CB9">
      <w:pPr>
        <w:shd w:val="clear" w:color="auto" w:fill="FFFFFF"/>
        <w:autoSpaceDE w:val="0"/>
        <w:ind w:firstLine="540"/>
        <w:jc w:val="both"/>
        <w:rPr>
          <w:rFonts w:cs="Arial"/>
          <w:color w:val="000000"/>
        </w:rPr>
      </w:pPr>
      <w:r>
        <w:rPr>
          <w:rFonts w:cs="Arial"/>
          <w:color w:val="000000"/>
        </w:rPr>
        <w:t xml:space="preserve">1.   Бухгалтерский баланс;                                                             </w:t>
      </w:r>
    </w:p>
    <w:p w:rsidR="00D33CB9" w:rsidRDefault="00D33CB9" w:rsidP="00D33CB9">
      <w:pPr>
        <w:shd w:val="clear" w:color="auto" w:fill="FFFFFF"/>
        <w:autoSpaceDE w:val="0"/>
        <w:ind w:firstLine="540"/>
        <w:jc w:val="both"/>
        <w:rPr>
          <w:rFonts w:cs="Arial"/>
          <w:color w:val="000000"/>
        </w:rPr>
      </w:pPr>
      <w:r>
        <w:rPr>
          <w:rFonts w:cs="Arial"/>
          <w:color w:val="000000"/>
        </w:rPr>
        <w:t xml:space="preserve">2.  Отчет о доходах и расходах;                                                      </w:t>
      </w:r>
    </w:p>
    <w:p w:rsidR="00D33CB9" w:rsidRDefault="00D33CB9" w:rsidP="00D33CB9">
      <w:pPr>
        <w:shd w:val="clear" w:color="auto" w:fill="FFFFFF"/>
        <w:autoSpaceDE w:val="0"/>
        <w:ind w:firstLine="540"/>
        <w:jc w:val="both"/>
        <w:rPr>
          <w:rFonts w:cs="Arial"/>
          <w:color w:val="000000"/>
        </w:rPr>
      </w:pPr>
      <w:r>
        <w:rPr>
          <w:rFonts w:cs="Arial"/>
          <w:color w:val="000000"/>
        </w:rPr>
        <w:t>3.  Отчет о движении денег;</w:t>
      </w:r>
    </w:p>
    <w:p w:rsidR="00D33CB9" w:rsidRDefault="00D33CB9" w:rsidP="00D33CB9">
      <w:pPr>
        <w:shd w:val="clear" w:color="auto" w:fill="FFFFFF"/>
        <w:autoSpaceDE w:val="0"/>
        <w:ind w:firstLine="540"/>
        <w:jc w:val="both"/>
        <w:rPr>
          <w:rFonts w:cs="Arial"/>
          <w:color w:val="000000"/>
        </w:rPr>
      </w:pPr>
      <w:r>
        <w:rPr>
          <w:rFonts w:cs="Arial"/>
          <w:color w:val="000000"/>
        </w:rPr>
        <w:t>4.  Отчет об изменении в собственном капитале;</w:t>
      </w:r>
    </w:p>
    <w:p w:rsidR="00D33CB9" w:rsidRDefault="00D33CB9" w:rsidP="00D33CB9">
      <w:pPr>
        <w:shd w:val="clear" w:color="auto" w:fill="FFFFFF"/>
        <w:autoSpaceDE w:val="0"/>
        <w:ind w:firstLine="540"/>
        <w:jc w:val="both"/>
        <w:rPr>
          <w:rFonts w:cs="Arial"/>
          <w:color w:val="000000"/>
        </w:rPr>
      </w:pPr>
      <w:r>
        <w:rPr>
          <w:rFonts w:cs="Arial"/>
          <w:color w:val="000000"/>
        </w:rPr>
        <w:t xml:space="preserve">5.  Информацию об учетной политике и пояснительную записку. </w:t>
      </w:r>
    </w:p>
    <w:p w:rsidR="00D33CB9" w:rsidRDefault="00D33CB9" w:rsidP="00D33CB9">
      <w:pPr>
        <w:shd w:val="clear" w:color="auto" w:fill="FFFFFF"/>
        <w:autoSpaceDE w:val="0"/>
        <w:jc w:val="both"/>
        <w:rPr>
          <w:rFonts w:cs="Arial"/>
          <w:color w:val="000000"/>
        </w:rPr>
      </w:pPr>
      <w:r>
        <w:rPr>
          <w:rFonts w:cs="Arial"/>
          <w:color w:val="000000"/>
        </w:rPr>
        <w:t>МСФО 1 предусматривает следующий комплект отчетности:</w:t>
      </w:r>
    </w:p>
    <w:p w:rsidR="00D33CB9" w:rsidRDefault="00D33CB9" w:rsidP="00D33CB9">
      <w:pPr>
        <w:shd w:val="clear" w:color="auto" w:fill="FFFFFF"/>
        <w:autoSpaceDE w:val="0"/>
        <w:ind w:firstLine="708"/>
        <w:jc w:val="both"/>
        <w:rPr>
          <w:rFonts w:cs="Arial"/>
          <w:color w:val="000000"/>
        </w:rPr>
      </w:pPr>
      <w:r>
        <w:rPr>
          <w:rFonts w:cs="Arial"/>
          <w:color w:val="000000"/>
        </w:rPr>
        <w:t>-  бухгалтерский баланс;</w:t>
      </w:r>
    </w:p>
    <w:p w:rsidR="00D33CB9" w:rsidRDefault="00D33CB9" w:rsidP="00D33CB9">
      <w:pPr>
        <w:shd w:val="clear" w:color="auto" w:fill="FFFFFF"/>
        <w:autoSpaceDE w:val="0"/>
        <w:ind w:firstLine="708"/>
        <w:jc w:val="both"/>
        <w:rPr>
          <w:rFonts w:cs="Arial"/>
          <w:color w:val="000000"/>
        </w:rPr>
      </w:pPr>
      <w:r>
        <w:rPr>
          <w:rFonts w:cs="Arial"/>
          <w:color w:val="000000"/>
        </w:rPr>
        <w:t xml:space="preserve">-  отчет о прибылях и убытках;                                   </w:t>
      </w:r>
    </w:p>
    <w:p w:rsidR="00D33CB9" w:rsidRDefault="00D33CB9" w:rsidP="00D33CB9">
      <w:pPr>
        <w:shd w:val="clear" w:color="auto" w:fill="FFFFFF"/>
        <w:autoSpaceDE w:val="0"/>
        <w:ind w:left="708"/>
        <w:jc w:val="both"/>
        <w:rPr>
          <w:rFonts w:cs="Arial"/>
          <w:color w:val="000000"/>
        </w:rPr>
      </w:pPr>
      <w:r>
        <w:rPr>
          <w:rFonts w:cs="Arial"/>
          <w:color w:val="000000"/>
        </w:rPr>
        <w:t>-  отчет ёе изменениях в капитале (полностью или в части изменения, не связанных с участием владельцев в пополнении капитала или изъятием распределением ) капитала в пользу владельцев;</w:t>
      </w:r>
    </w:p>
    <w:p w:rsidR="00D33CB9" w:rsidRDefault="00D33CB9" w:rsidP="00D33CB9">
      <w:pPr>
        <w:shd w:val="clear" w:color="auto" w:fill="FFFFFF"/>
        <w:autoSpaceDE w:val="0"/>
        <w:ind w:firstLine="708"/>
        <w:jc w:val="both"/>
        <w:rPr>
          <w:rFonts w:cs="Arial"/>
          <w:color w:val="000000"/>
        </w:rPr>
      </w:pPr>
      <w:r>
        <w:rPr>
          <w:rFonts w:cs="Arial"/>
          <w:color w:val="000000"/>
        </w:rPr>
        <w:t>-  отчет о движении денежных средств;</w:t>
      </w:r>
    </w:p>
    <w:p w:rsidR="00D33CB9" w:rsidRDefault="00D33CB9" w:rsidP="00D33CB9">
      <w:pPr>
        <w:shd w:val="clear" w:color="auto" w:fill="FFFFFF"/>
        <w:autoSpaceDE w:val="0"/>
        <w:ind w:firstLine="708"/>
        <w:jc w:val="both"/>
        <w:rPr>
          <w:rFonts w:cs="Arial"/>
          <w:color w:val="000000"/>
        </w:rPr>
      </w:pPr>
      <w:r>
        <w:rPr>
          <w:rFonts w:cs="Arial"/>
          <w:color w:val="000000"/>
        </w:rPr>
        <w:t>-  заявление об учетной политике;</w:t>
      </w:r>
    </w:p>
    <w:p w:rsidR="00D33CB9" w:rsidRDefault="00D33CB9" w:rsidP="00D33CB9">
      <w:pPr>
        <w:shd w:val="clear" w:color="auto" w:fill="FFFFFF"/>
        <w:autoSpaceDE w:val="0"/>
        <w:ind w:left="708"/>
        <w:jc w:val="both"/>
        <w:rPr>
          <w:rFonts w:cs="Arial"/>
          <w:color w:val="000000"/>
        </w:rPr>
      </w:pPr>
      <w:r>
        <w:rPr>
          <w:rFonts w:cs="Arial"/>
          <w:color w:val="000000"/>
        </w:rPr>
        <w:t>-  пояснительные примечания к отчетности; дополнительно желательно представить:</w:t>
      </w:r>
    </w:p>
    <w:p w:rsidR="00D33CB9" w:rsidRDefault="00D33CB9" w:rsidP="00D33CB9">
      <w:pPr>
        <w:shd w:val="clear" w:color="auto" w:fill="FFFFFF"/>
        <w:autoSpaceDE w:val="0"/>
        <w:ind w:firstLine="708"/>
        <w:jc w:val="both"/>
        <w:rPr>
          <w:rFonts w:cs="Arial"/>
          <w:color w:val="000000"/>
        </w:rPr>
      </w:pPr>
      <w:r>
        <w:rPr>
          <w:rFonts w:cs="Arial"/>
          <w:color w:val="000000"/>
        </w:rPr>
        <w:t>а)  финансовые обзоры руководства компании;</w:t>
      </w:r>
    </w:p>
    <w:p w:rsidR="00D33CB9" w:rsidRDefault="00D33CB9" w:rsidP="00D33CB9">
      <w:pPr>
        <w:shd w:val="clear" w:color="auto" w:fill="FFFFFF"/>
        <w:autoSpaceDE w:val="0"/>
        <w:ind w:firstLine="708"/>
        <w:jc w:val="both"/>
        <w:rPr>
          <w:rFonts w:cs="Arial"/>
          <w:color w:val="000000"/>
        </w:rPr>
      </w:pPr>
      <w:r>
        <w:rPr>
          <w:rFonts w:cs="Arial"/>
          <w:color w:val="000000"/>
        </w:rPr>
        <w:t>б)  отчеты по вопросам экологии и охраны окружающей среды;</w:t>
      </w:r>
    </w:p>
    <w:p w:rsidR="00D33CB9" w:rsidRDefault="00D33CB9" w:rsidP="00D33CB9">
      <w:pPr>
        <w:shd w:val="clear" w:color="auto" w:fill="FFFFFF"/>
        <w:autoSpaceDE w:val="0"/>
        <w:ind w:firstLine="708"/>
        <w:jc w:val="both"/>
        <w:rPr>
          <w:rFonts w:cs="Arial"/>
          <w:color w:val="000000"/>
        </w:rPr>
      </w:pPr>
      <w:r>
        <w:rPr>
          <w:rFonts w:cs="Arial"/>
          <w:color w:val="000000"/>
        </w:rPr>
        <w:t>в)  отчеты о добавленной стоимости;</w:t>
      </w:r>
    </w:p>
    <w:p w:rsidR="00D33CB9" w:rsidRDefault="00D33CB9" w:rsidP="00D33CB9">
      <w:pPr>
        <w:shd w:val="clear" w:color="auto" w:fill="FFFFFF"/>
        <w:autoSpaceDE w:val="0"/>
        <w:ind w:firstLine="708"/>
        <w:jc w:val="both"/>
        <w:rPr>
          <w:rFonts w:cs="Arial"/>
          <w:color w:val="000000"/>
        </w:rPr>
      </w:pPr>
      <w:r>
        <w:rPr>
          <w:rFonts w:cs="Arial"/>
          <w:color w:val="000000"/>
        </w:rPr>
        <w:t>г)  отчетную валюту с указание единицы измерения;</w:t>
      </w:r>
    </w:p>
    <w:p w:rsidR="00D33CB9" w:rsidRDefault="00D33CB9" w:rsidP="00D33CB9">
      <w:pPr>
        <w:shd w:val="clear" w:color="auto" w:fill="FFFFFF"/>
        <w:autoSpaceDE w:val="0"/>
        <w:ind w:left="708"/>
        <w:jc w:val="both"/>
        <w:rPr>
          <w:rFonts w:cs="Arial"/>
          <w:color w:val="000000"/>
        </w:rPr>
      </w:pPr>
      <w:r>
        <w:rPr>
          <w:rFonts w:cs="Arial"/>
          <w:color w:val="000000"/>
        </w:rPr>
        <w:t>д) другую справочную информацию, включая уровень точности, примененный при представлении цифровых данных и указание на охват представляемой отчетности одной организацией или консолидиро</w:t>
      </w:r>
      <w:r>
        <w:rPr>
          <w:rFonts w:cs="Arial"/>
          <w:color w:val="000000"/>
        </w:rPr>
        <w:softHyphen/>
        <w:t>ванной группой.</w:t>
      </w:r>
    </w:p>
    <w:p w:rsidR="00D33CB9" w:rsidRDefault="00D33CB9" w:rsidP="00D33CB9">
      <w:pPr>
        <w:shd w:val="clear" w:color="auto" w:fill="FFFFFF"/>
        <w:autoSpaceDE w:val="0"/>
        <w:ind w:firstLine="708"/>
        <w:jc w:val="both"/>
        <w:rPr>
          <w:rFonts w:cs="Arial"/>
          <w:color w:val="000000"/>
        </w:rPr>
      </w:pPr>
      <w:r>
        <w:rPr>
          <w:rFonts w:cs="Arial"/>
          <w:color w:val="000000"/>
        </w:rPr>
        <w:t>Согласно СБУ 30 «Представление финансовой отчетности» (раздел 6, п.45) «Каждая форма финансовой отчетности должна быть четко определе</w:t>
      </w:r>
      <w:r>
        <w:rPr>
          <w:rFonts w:cs="Arial"/>
          <w:color w:val="000000"/>
        </w:rPr>
        <w:softHyphen/>
        <w:t>на. Следующая информация должна четко выделяться и повторяться, если это необходимо для должного понимания представленной информации:</w:t>
      </w:r>
    </w:p>
    <w:p w:rsidR="00D33CB9" w:rsidRDefault="00D33CB9" w:rsidP="00D33CB9">
      <w:pPr>
        <w:shd w:val="clear" w:color="auto" w:fill="FFFFFF"/>
        <w:autoSpaceDE w:val="0"/>
        <w:ind w:left="708"/>
        <w:jc w:val="both"/>
        <w:rPr>
          <w:rFonts w:cs="Arial"/>
          <w:color w:val="000000"/>
        </w:rPr>
      </w:pPr>
      <w:r>
        <w:rPr>
          <w:rFonts w:cs="Arial"/>
          <w:color w:val="000000"/>
        </w:rPr>
        <w:t>1)  наименование организации в соответствии с учредительными документами;</w:t>
      </w:r>
    </w:p>
    <w:p w:rsidR="00D33CB9" w:rsidRDefault="00D33CB9" w:rsidP="00D33CB9">
      <w:pPr>
        <w:shd w:val="clear" w:color="auto" w:fill="FFFFFF"/>
        <w:autoSpaceDE w:val="0"/>
        <w:ind w:left="708"/>
        <w:jc w:val="both"/>
        <w:rPr>
          <w:rFonts w:cs="Arial"/>
          <w:color w:val="000000"/>
        </w:rPr>
      </w:pPr>
      <w:r>
        <w:rPr>
          <w:rFonts w:cs="Arial"/>
          <w:color w:val="000000"/>
        </w:rPr>
        <w:t>2)  охватывает ли финансовая отчетность отдельную организацию или группу организаций;</w:t>
      </w:r>
    </w:p>
    <w:p w:rsidR="00D33CB9" w:rsidRDefault="00D33CB9" w:rsidP="00D33CB9">
      <w:pPr>
        <w:shd w:val="clear" w:color="auto" w:fill="FFFFFF"/>
        <w:autoSpaceDE w:val="0"/>
        <w:ind w:firstLine="708"/>
        <w:jc w:val="both"/>
        <w:rPr>
          <w:rFonts w:cs="Arial"/>
          <w:color w:val="000000"/>
        </w:rPr>
      </w:pPr>
      <w:r>
        <w:rPr>
          <w:rFonts w:cs="Arial"/>
          <w:color w:val="000000"/>
        </w:rPr>
        <w:t>3)  отчетную дату или отчетный период финансовой отчетности;</w:t>
      </w:r>
    </w:p>
    <w:p w:rsidR="00D33CB9" w:rsidRDefault="00D33CB9" w:rsidP="00D33CB9">
      <w:pPr>
        <w:shd w:val="clear" w:color="auto" w:fill="FFFFFF"/>
        <w:autoSpaceDE w:val="0"/>
        <w:ind w:firstLine="708"/>
        <w:jc w:val="both"/>
        <w:rPr>
          <w:rFonts w:cs="Arial"/>
          <w:color w:val="000000"/>
        </w:rPr>
      </w:pPr>
      <w:r>
        <w:rPr>
          <w:rFonts w:cs="Arial"/>
          <w:color w:val="000000"/>
        </w:rPr>
        <w:t>4)  валюта отчетности;</w:t>
      </w:r>
    </w:p>
    <w:p w:rsidR="00D33CB9" w:rsidRDefault="00D33CB9" w:rsidP="00D33CB9">
      <w:pPr>
        <w:shd w:val="clear" w:color="auto" w:fill="FFFFFF"/>
        <w:autoSpaceDE w:val="0"/>
        <w:ind w:left="708"/>
        <w:jc w:val="both"/>
        <w:rPr>
          <w:rFonts w:cs="Arial"/>
          <w:color w:val="000000"/>
        </w:rPr>
      </w:pPr>
      <w:r>
        <w:rPr>
          <w:rFonts w:cs="Arial"/>
          <w:color w:val="000000"/>
        </w:rPr>
        <w:lastRenderedPageBreak/>
        <w:t>5)  уровень точности, использованный при  представлении цифр в финансовой отчетности».</w:t>
      </w:r>
    </w:p>
    <w:p w:rsidR="00D33CB9" w:rsidRDefault="00D33CB9" w:rsidP="00D33CB9">
      <w:pPr>
        <w:shd w:val="clear" w:color="auto" w:fill="FFFFFF"/>
        <w:autoSpaceDE w:val="0"/>
        <w:ind w:firstLine="708"/>
        <w:jc w:val="both"/>
        <w:rPr>
          <w:rFonts w:cs="Arial"/>
          <w:color w:val="000000"/>
        </w:rPr>
      </w:pPr>
      <w:r>
        <w:rPr>
          <w:rFonts w:cs="Arial"/>
          <w:color w:val="000000"/>
        </w:rPr>
        <w:t>В последние годы Правительство Казахстана планирует переход на МСФО, о чем периодически высказывается на конференциях и публикуется в печати. Ранее реализация данных мероприятий была намечена на 2003 г. Однако на текущий момент это решение пересмотрено и запланировано начиная:</w:t>
      </w:r>
    </w:p>
    <w:p w:rsidR="00D33CB9" w:rsidRDefault="00D33CB9" w:rsidP="00D33CB9">
      <w:pPr>
        <w:shd w:val="clear" w:color="auto" w:fill="FFFFFF"/>
        <w:autoSpaceDE w:val="0"/>
        <w:ind w:left="708"/>
        <w:jc w:val="both"/>
        <w:rPr>
          <w:rFonts w:cs="Arial"/>
          <w:color w:val="000000"/>
        </w:rPr>
      </w:pPr>
      <w:r>
        <w:rPr>
          <w:rFonts w:cs="Arial"/>
          <w:color w:val="000000"/>
        </w:rPr>
        <w:t>- с 1 января 2005 г. переход на МСФО распространяется для финансовых организаций, контроль за деятельностью которых осущест</w:t>
      </w:r>
      <w:r>
        <w:rPr>
          <w:rFonts w:cs="Arial"/>
          <w:color w:val="000000"/>
        </w:rPr>
        <w:softHyphen/>
        <w:t>вляет Нацбанк РК, а также национальных компаний (акционерных обществ), чьи акции котируются на казахстанской фондовой бирже;</w:t>
      </w:r>
    </w:p>
    <w:p w:rsidR="00D33CB9" w:rsidRDefault="00D33CB9" w:rsidP="00D33CB9">
      <w:pPr>
        <w:shd w:val="clear" w:color="auto" w:fill="FFFFFF"/>
        <w:autoSpaceDE w:val="0"/>
        <w:ind w:left="708"/>
        <w:jc w:val="both"/>
        <w:rPr>
          <w:rFonts w:cs="Arial"/>
          <w:color w:val="000000"/>
        </w:rPr>
      </w:pPr>
      <w:r>
        <w:rPr>
          <w:rFonts w:cs="Arial"/>
          <w:color w:val="000000"/>
        </w:rPr>
        <w:t>- с 2006 г. планируется переход государственных предприятий, а также акционерных обществ, которые не перешли на МСФО в 2005 г.;</w:t>
      </w:r>
    </w:p>
    <w:p w:rsidR="00D33CB9" w:rsidRDefault="00D33CB9" w:rsidP="00D33CB9">
      <w:pPr>
        <w:shd w:val="clear" w:color="auto" w:fill="FFFFFF"/>
        <w:autoSpaceDE w:val="0"/>
        <w:ind w:left="708"/>
        <w:jc w:val="both"/>
        <w:rPr>
          <w:rFonts w:cs="Arial"/>
          <w:color w:val="000000"/>
        </w:rPr>
      </w:pPr>
      <w:r>
        <w:rPr>
          <w:rFonts w:cs="Arial"/>
          <w:color w:val="000000"/>
        </w:rPr>
        <w:t>- с  2007 г.   будет осуществляться переход всех остальных организаций.</w:t>
      </w:r>
    </w:p>
    <w:p w:rsidR="00D33CB9" w:rsidRDefault="00D33CB9" w:rsidP="00D33CB9">
      <w:pPr>
        <w:shd w:val="clear" w:color="auto" w:fill="FFFFFF"/>
        <w:autoSpaceDE w:val="0"/>
        <w:ind w:firstLine="540"/>
        <w:jc w:val="both"/>
        <w:rPr>
          <w:rFonts w:cs="Arial"/>
          <w:color w:val="000000"/>
        </w:rPr>
      </w:pPr>
      <w:r>
        <w:rPr>
          <w:rFonts w:cs="Arial"/>
          <w:color w:val="000000"/>
        </w:rPr>
        <w:t>Такое непостоянство в решениях вызвано недостаточной подготовленностью казахстанских организаций к переходу на МСФО, отсутствием квалифицированных кадров и различных разъяснений в этой сфере, а так</w:t>
      </w:r>
      <w:r>
        <w:rPr>
          <w:rFonts w:cs="Arial"/>
          <w:color w:val="000000"/>
        </w:rPr>
        <w:softHyphen/>
        <w:t>же, что немаловажно, частой сменой руководящего состава министерств, регулирующих это направление деятельности.</w:t>
      </w:r>
    </w:p>
    <w:p w:rsidR="00D33CB9" w:rsidRDefault="00D33CB9" w:rsidP="00D33CB9">
      <w:pPr>
        <w:shd w:val="clear" w:color="auto" w:fill="FFFFFF"/>
        <w:autoSpaceDE w:val="0"/>
        <w:ind w:firstLine="540"/>
        <w:jc w:val="both"/>
        <w:rPr>
          <w:rFonts w:cs="Arial"/>
          <w:color w:val="000000"/>
        </w:rPr>
      </w:pPr>
      <w:r>
        <w:rPr>
          <w:rFonts w:cs="Arial"/>
          <w:color w:val="000000"/>
        </w:rPr>
        <w:t>Констатация данного положения свидетельствует о попытках приблизить отчетность нашей республики к Международным стандартам. При этом Международные стандарты определяют лишь состав подлежащей отражению в бухгалтерской отчетности информации и не предусматрива</w:t>
      </w:r>
      <w:r>
        <w:rPr>
          <w:rFonts w:cs="Arial"/>
          <w:color w:val="000000"/>
        </w:rPr>
        <w:softHyphen/>
        <w:t>ют конкретных форм отчетности. Приведенные в стандартах группировки статей носят лишь рекомендательный характер.</w:t>
      </w:r>
    </w:p>
    <w:p w:rsidR="00D33CB9" w:rsidRDefault="00D33CB9" w:rsidP="00D33CB9">
      <w:pPr>
        <w:shd w:val="clear" w:color="auto" w:fill="FFFFFF"/>
        <w:autoSpaceDE w:val="0"/>
        <w:ind w:firstLine="540"/>
        <w:jc w:val="both"/>
        <w:rPr>
          <w:rFonts w:cs="Arial"/>
          <w:color w:val="000000"/>
        </w:rPr>
      </w:pPr>
      <w:r>
        <w:rPr>
          <w:rFonts w:cs="Arial"/>
          <w:color w:val="000000"/>
        </w:rPr>
        <w:t>В частности, согласно Международным стандартам полный комплект финансовой отчетности включает следующие компоненты:</w:t>
      </w:r>
    </w:p>
    <w:p w:rsidR="00D33CB9" w:rsidRDefault="00D33CB9" w:rsidP="00D33CB9">
      <w:pPr>
        <w:shd w:val="clear" w:color="auto" w:fill="FFFFFF"/>
        <w:autoSpaceDE w:val="0"/>
        <w:ind w:firstLine="540"/>
        <w:jc w:val="both"/>
        <w:rPr>
          <w:rFonts w:cs="Arial"/>
          <w:color w:val="000000"/>
        </w:rPr>
      </w:pPr>
      <w:r>
        <w:rPr>
          <w:rFonts w:cs="Arial"/>
          <w:color w:val="000000"/>
        </w:rPr>
        <w:t>а)  бухгалтерский баланс;</w:t>
      </w:r>
    </w:p>
    <w:p w:rsidR="00D33CB9" w:rsidRDefault="00D33CB9" w:rsidP="00D33CB9">
      <w:pPr>
        <w:shd w:val="clear" w:color="auto" w:fill="FFFFFF"/>
        <w:autoSpaceDE w:val="0"/>
        <w:ind w:firstLine="540"/>
        <w:jc w:val="both"/>
        <w:rPr>
          <w:rFonts w:cs="Arial"/>
          <w:color w:val="000000"/>
        </w:rPr>
      </w:pPr>
      <w:r>
        <w:rPr>
          <w:rFonts w:cs="Arial"/>
          <w:color w:val="000000"/>
        </w:rPr>
        <w:t>б)  отчет о прибылях и убытках;</w:t>
      </w:r>
    </w:p>
    <w:p w:rsidR="00D33CB9" w:rsidRDefault="00D33CB9" w:rsidP="00D33CB9">
      <w:pPr>
        <w:shd w:val="clear" w:color="auto" w:fill="FFFFFF"/>
        <w:autoSpaceDE w:val="0"/>
        <w:ind w:firstLine="540"/>
        <w:jc w:val="both"/>
        <w:rPr>
          <w:rFonts w:cs="Arial"/>
          <w:color w:val="000000"/>
        </w:rPr>
      </w:pPr>
      <w:r>
        <w:rPr>
          <w:rFonts w:cs="Arial"/>
          <w:color w:val="000000"/>
        </w:rPr>
        <w:t>в)  отчет, показывающий; либо</w:t>
      </w:r>
    </w:p>
    <w:p w:rsidR="00D33CB9" w:rsidRDefault="00D33CB9" w:rsidP="00D33CB9">
      <w:pPr>
        <w:shd w:val="clear" w:color="auto" w:fill="FFFFFF"/>
        <w:autoSpaceDE w:val="0"/>
        <w:ind w:left="708" w:firstLine="708"/>
        <w:jc w:val="both"/>
        <w:rPr>
          <w:rFonts w:cs="Arial"/>
          <w:color w:val="000000"/>
        </w:rPr>
      </w:pPr>
      <w:r>
        <w:rPr>
          <w:rFonts w:cs="Arial"/>
          <w:color w:val="000000"/>
        </w:rPr>
        <w:t>-  все изменения в капитале; либо</w:t>
      </w:r>
    </w:p>
    <w:p w:rsidR="00D33CB9" w:rsidRDefault="00D33CB9" w:rsidP="00D33CB9">
      <w:pPr>
        <w:shd w:val="clear" w:color="auto" w:fill="FFFFFF"/>
        <w:autoSpaceDE w:val="0"/>
        <w:ind w:left="1416"/>
        <w:jc w:val="both"/>
        <w:rPr>
          <w:rFonts w:cs="Arial"/>
          <w:color w:val="000000"/>
        </w:rPr>
      </w:pPr>
      <w:r>
        <w:rPr>
          <w:rFonts w:cs="Arial"/>
          <w:color w:val="000000"/>
        </w:rPr>
        <w:t>изменения в капитале, отличные от операций капитального харак</w:t>
      </w:r>
      <w:r>
        <w:rPr>
          <w:rFonts w:cs="Arial"/>
          <w:color w:val="000000"/>
        </w:rPr>
        <w:softHyphen/>
        <w:t>тера с владельцами и распределений им;</w:t>
      </w:r>
    </w:p>
    <w:p w:rsidR="00D33CB9" w:rsidRDefault="00D33CB9" w:rsidP="00D33CB9">
      <w:pPr>
        <w:shd w:val="clear" w:color="auto" w:fill="FFFFFF"/>
        <w:autoSpaceDE w:val="0"/>
        <w:ind w:firstLine="540"/>
        <w:jc w:val="both"/>
        <w:rPr>
          <w:rFonts w:cs="Arial"/>
          <w:color w:val="000000"/>
        </w:rPr>
      </w:pPr>
      <w:r>
        <w:rPr>
          <w:rFonts w:cs="Arial"/>
          <w:color w:val="000000"/>
        </w:rPr>
        <w:t>г)  отчет о движении денежных средств;</w:t>
      </w:r>
    </w:p>
    <w:p w:rsidR="00D33CB9" w:rsidRDefault="00D33CB9" w:rsidP="00D33CB9">
      <w:pPr>
        <w:shd w:val="clear" w:color="auto" w:fill="FFFFFF"/>
        <w:autoSpaceDE w:val="0"/>
        <w:ind w:firstLine="540"/>
        <w:jc w:val="both"/>
        <w:rPr>
          <w:rFonts w:cs="Arial"/>
          <w:color w:val="000000"/>
        </w:rPr>
      </w:pPr>
      <w:r>
        <w:rPr>
          <w:rFonts w:cs="Arial"/>
          <w:color w:val="000000"/>
        </w:rPr>
        <w:t>д) учетная политика и пояснительные примечания.</w:t>
      </w:r>
    </w:p>
    <w:p w:rsidR="00D33CB9" w:rsidRDefault="00D33CB9" w:rsidP="00D33CB9">
      <w:pPr>
        <w:shd w:val="clear" w:color="auto" w:fill="FFFFFF"/>
        <w:autoSpaceDE w:val="0"/>
        <w:ind w:firstLine="540"/>
        <w:jc w:val="both"/>
        <w:rPr>
          <w:rFonts w:cs="Arial"/>
          <w:color w:val="000000"/>
        </w:rPr>
      </w:pPr>
      <w:r>
        <w:rPr>
          <w:rFonts w:cs="Arial"/>
          <w:color w:val="000000"/>
        </w:rPr>
        <w:t>В  настоящее время и в Казахстане система отчетных показателей и их формирование во многом зависят от сроков, иерархии управления, харак</w:t>
      </w:r>
      <w:r>
        <w:rPr>
          <w:rFonts w:cs="Arial"/>
          <w:color w:val="000000"/>
        </w:rPr>
        <w:softHyphen/>
        <w:t>тера Отчетности и т.п. Практическая деятельности управленческого персо</w:t>
      </w:r>
      <w:r>
        <w:rPr>
          <w:rFonts w:cs="Arial"/>
          <w:color w:val="000000"/>
        </w:rPr>
        <w:softHyphen/>
        <w:t>нала постоянно вносит соответствующие коррективы в систему отчетных показателей, указывает на целесообразность тех или иных. В этом проявляется динамизм отчетных показателей.</w:t>
      </w:r>
    </w:p>
    <w:p w:rsidR="00D33CB9" w:rsidRDefault="00D33CB9" w:rsidP="00D33CB9">
      <w:pPr>
        <w:shd w:val="clear" w:color="auto" w:fill="FFFFFF"/>
        <w:autoSpaceDE w:val="0"/>
        <w:ind w:firstLine="708"/>
        <w:jc w:val="both"/>
        <w:rPr>
          <w:rFonts w:cs="Arial"/>
          <w:color w:val="000000"/>
        </w:rPr>
      </w:pPr>
      <w:r>
        <w:rPr>
          <w:rFonts w:cs="Arial"/>
          <w:color w:val="000000"/>
        </w:rPr>
        <w:t>Сравнивая структурирование и оформление отчетности за рубежом, заметим, что в большинстве стран в ней присутствуют следующие разделы:</w:t>
      </w:r>
    </w:p>
    <w:p w:rsidR="00D33CB9" w:rsidRDefault="00D33CB9" w:rsidP="00D33CB9">
      <w:pPr>
        <w:shd w:val="clear" w:color="auto" w:fill="FFFFFF"/>
        <w:autoSpaceDE w:val="0"/>
        <w:ind w:left="708"/>
        <w:jc w:val="both"/>
        <w:rPr>
          <w:rFonts w:cs="Arial"/>
          <w:color w:val="000000"/>
        </w:rPr>
      </w:pPr>
      <w:r>
        <w:rPr>
          <w:rFonts w:cs="Arial"/>
          <w:color w:val="000000"/>
        </w:rPr>
        <w:t>-   краткое описание деятельности предприятия, включая основные показатели, которые характеризуют ее наиболее выгодно, виды, географические сферы деятельности и др.;</w:t>
      </w:r>
    </w:p>
    <w:p w:rsidR="00D33CB9" w:rsidRDefault="00D33CB9" w:rsidP="00D33CB9">
      <w:pPr>
        <w:shd w:val="clear" w:color="auto" w:fill="FFFFFF"/>
        <w:autoSpaceDE w:val="0"/>
        <w:ind w:left="708"/>
        <w:jc w:val="both"/>
        <w:rPr>
          <w:rFonts w:cs="Arial"/>
          <w:color w:val="000000"/>
        </w:rPr>
      </w:pPr>
      <w:r>
        <w:rPr>
          <w:rFonts w:cs="Arial"/>
          <w:color w:val="000000"/>
        </w:rPr>
        <w:t xml:space="preserve">-   обращение главы предприятия (президента, директора);  </w:t>
      </w:r>
    </w:p>
    <w:p w:rsidR="00D33CB9" w:rsidRDefault="00D33CB9" w:rsidP="00D33CB9">
      <w:pPr>
        <w:shd w:val="clear" w:color="auto" w:fill="FFFFFF"/>
        <w:autoSpaceDE w:val="0"/>
        <w:ind w:left="708"/>
        <w:jc w:val="both"/>
        <w:rPr>
          <w:rFonts w:cs="Arial"/>
          <w:color w:val="000000"/>
        </w:rPr>
      </w:pPr>
      <w:r>
        <w:rPr>
          <w:rFonts w:cs="Arial"/>
          <w:color w:val="000000"/>
        </w:rPr>
        <w:t>-   отчет   администрации   (характеристика   производственной,   коммерческой,   инвестиционной  деятельности,   оценка   финансового положения,  характеристика  научно-технического  уровня,   природоохранная деятельность и т.д.);</w:t>
      </w:r>
    </w:p>
    <w:p w:rsidR="00D33CB9" w:rsidRDefault="00D33CB9" w:rsidP="00D33CB9">
      <w:pPr>
        <w:shd w:val="clear" w:color="auto" w:fill="FFFFFF"/>
        <w:autoSpaceDE w:val="0"/>
        <w:ind w:firstLine="708"/>
        <w:jc w:val="both"/>
        <w:rPr>
          <w:rFonts w:cs="Arial"/>
          <w:color w:val="000000"/>
        </w:rPr>
      </w:pPr>
      <w:r>
        <w:rPr>
          <w:rFonts w:cs="Arial"/>
          <w:color w:val="000000"/>
        </w:rPr>
        <w:t>-   бухгалтерская отчетность;</w:t>
      </w:r>
    </w:p>
    <w:p w:rsidR="00D33CB9" w:rsidRDefault="00D33CB9" w:rsidP="00D33CB9">
      <w:pPr>
        <w:shd w:val="clear" w:color="auto" w:fill="FFFFFF"/>
        <w:autoSpaceDE w:val="0"/>
        <w:ind w:left="708"/>
        <w:jc w:val="both"/>
        <w:rPr>
          <w:rFonts w:cs="Arial"/>
          <w:color w:val="000000"/>
        </w:rPr>
      </w:pPr>
      <w:r>
        <w:rPr>
          <w:rFonts w:cs="Arial"/>
          <w:color w:val="000000"/>
        </w:rPr>
        <w:t>-   пояснения к бухгалтерской отчетности (характеристика учетной политики, структура и виды основных средств и нематериальных акти</w:t>
      </w:r>
      <w:r>
        <w:rPr>
          <w:rFonts w:cs="Arial"/>
          <w:color w:val="000000"/>
        </w:rPr>
        <w:softHyphen/>
        <w:t>вов, издержек производства и обращения, финансовой устойчивости, ликвидности и т.д.);</w:t>
      </w:r>
    </w:p>
    <w:p w:rsidR="00D33CB9" w:rsidRDefault="00D33CB9" w:rsidP="00D33CB9">
      <w:pPr>
        <w:shd w:val="clear" w:color="auto" w:fill="FFFFFF"/>
        <w:autoSpaceDE w:val="0"/>
        <w:ind w:firstLine="708"/>
        <w:jc w:val="both"/>
        <w:rPr>
          <w:rFonts w:cs="Arial"/>
          <w:color w:val="000000"/>
        </w:rPr>
      </w:pPr>
      <w:r>
        <w:rPr>
          <w:rFonts w:cs="Arial"/>
          <w:color w:val="000000"/>
        </w:rPr>
        <w:t>-   аудиторское заключение;</w:t>
      </w:r>
    </w:p>
    <w:p w:rsidR="00D33CB9" w:rsidRDefault="00D33CB9" w:rsidP="00D33CB9">
      <w:pPr>
        <w:shd w:val="clear" w:color="auto" w:fill="FFFFFF"/>
        <w:autoSpaceDE w:val="0"/>
        <w:ind w:firstLine="708"/>
        <w:jc w:val="both"/>
        <w:rPr>
          <w:rFonts w:cs="Arial"/>
          <w:color w:val="000000"/>
        </w:rPr>
      </w:pPr>
      <w:r>
        <w:rPr>
          <w:rFonts w:cs="Arial"/>
          <w:color w:val="000000"/>
        </w:rPr>
        <w:t>-   данные о котировке ценных бумаг предприятия;</w:t>
      </w:r>
    </w:p>
    <w:p w:rsidR="00D33CB9" w:rsidRDefault="00D33CB9" w:rsidP="00D33CB9">
      <w:pPr>
        <w:shd w:val="clear" w:color="auto" w:fill="FFFFFF"/>
        <w:autoSpaceDE w:val="0"/>
        <w:ind w:left="708"/>
        <w:jc w:val="both"/>
        <w:rPr>
          <w:rFonts w:cs="Arial"/>
          <w:color w:val="000000"/>
        </w:rPr>
      </w:pPr>
      <w:r>
        <w:rPr>
          <w:rFonts w:cs="Arial"/>
          <w:color w:val="000000"/>
        </w:rPr>
        <w:t>-  прочая информация (состав высшего выборного уровня, состав администрации, информация о наиболее существенных инвесторах и т.д.).</w:t>
      </w:r>
    </w:p>
    <w:p w:rsidR="00D33CB9" w:rsidRDefault="00D33CB9" w:rsidP="00D33CB9">
      <w:pPr>
        <w:shd w:val="clear" w:color="auto" w:fill="FFFFFF"/>
        <w:autoSpaceDE w:val="0"/>
        <w:ind w:firstLine="708"/>
        <w:jc w:val="both"/>
        <w:rPr>
          <w:rFonts w:cs="Arial"/>
          <w:color w:val="000000"/>
        </w:rPr>
      </w:pPr>
      <w:r>
        <w:rPr>
          <w:rFonts w:cs="Arial"/>
          <w:color w:val="000000"/>
        </w:rPr>
        <w:lastRenderedPageBreak/>
        <w:t>При составлении отчетности могут иметь место факты, в отношении по</w:t>
      </w:r>
      <w:r>
        <w:rPr>
          <w:rFonts w:cs="Arial"/>
          <w:color w:val="000000"/>
        </w:rPr>
        <w:softHyphen/>
        <w:t xml:space="preserve">следствий которых и вероятности их возникновения в будущем существует </w:t>
      </w:r>
      <w:r>
        <w:rPr>
          <w:rFonts w:cs="Arial"/>
          <w:i/>
          <w:color w:val="000000"/>
        </w:rPr>
        <w:t>неопределенность.</w:t>
      </w:r>
      <w:r>
        <w:rPr>
          <w:rFonts w:cs="Arial"/>
          <w:color w:val="000000"/>
        </w:rPr>
        <w:t xml:space="preserve"> В этой связи является своевременным введение в СБУ 30 (раздел 4, п. 8) положения о необходимости представлять дополнительную информацию в виде финансовых обзоров с описанием и объяснением основ</w:t>
      </w:r>
      <w:r>
        <w:rPr>
          <w:rFonts w:cs="Arial"/>
          <w:color w:val="000000"/>
        </w:rPr>
        <w:softHyphen/>
        <w:t xml:space="preserve">ных характеристик финансовых результатов деятельности, ее финансового положения и основных </w:t>
      </w:r>
      <w:r>
        <w:rPr>
          <w:rFonts w:cs="Arial"/>
          <w:i/>
          <w:color w:val="000000"/>
        </w:rPr>
        <w:t>неопределенностей</w:t>
      </w:r>
      <w:r>
        <w:rPr>
          <w:rFonts w:cs="Arial"/>
          <w:color w:val="000000"/>
        </w:rPr>
        <w:t>, с которыми она сталкивается.</w:t>
      </w:r>
    </w:p>
    <w:p w:rsidR="00D33CB9" w:rsidRDefault="00D33CB9" w:rsidP="00D33CB9">
      <w:pPr>
        <w:shd w:val="clear" w:color="auto" w:fill="FFFFFF"/>
        <w:autoSpaceDE w:val="0"/>
        <w:ind w:firstLine="540"/>
        <w:jc w:val="both"/>
        <w:rPr>
          <w:rFonts w:cs="Arial"/>
          <w:color w:val="000000"/>
        </w:rPr>
      </w:pPr>
      <w:r>
        <w:rPr>
          <w:rFonts w:cs="Arial"/>
          <w:color w:val="000000"/>
        </w:rPr>
        <w:t>В бухгалтерской терминологии они называются «</w:t>
      </w:r>
      <w:r>
        <w:rPr>
          <w:rFonts w:cs="Arial"/>
          <w:i/>
          <w:color w:val="000000"/>
        </w:rPr>
        <w:t>условные факты хозяйственной деятельности</w:t>
      </w:r>
      <w:r>
        <w:rPr>
          <w:rFonts w:cs="Arial"/>
          <w:color w:val="000000"/>
        </w:rPr>
        <w:t>». К примеру, такими фактами являются:</w:t>
      </w:r>
    </w:p>
    <w:p w:rsidR="00D33CB9" w:rsidRDefault="00D33CB9" w:rsidP="00D33CB9">
      <w:pPr>
        <w:shd w:val="clear" w:color="auto" w:fill="FFFFFF"/>
        <w:autoSpaceDE w:val="0"/>
        <w:ind w:left="708"/>
        <w:jc w:val="both"/>
        <w:rPr>
          <w:rFonts w:cs="Arial"/>
          <w:color w:val="000000"/>
        </w:rPr>
      </w:pPr>
      <w:r>
        <w:rPr>
          <w:rFonts w:cs="Arial"/>
          <w:color w:val="000000"/>
        </w:rPr>
        <w:t>-   не завершенные на отчетную дату судебные разбирательства, решения по которым могут приняты в последующие отчетные периоды;</w:t>
      </w:r>
    </w:p>
    <w:p w:rsidR="00D33CB9" w:rsidRDefault="00D33CB9" w:rsidP="00D33CB9">
      <w:pPr>
        <w:shd w:val="clear" w:color="auto" w:fill="FFFFFF"/>
        <w:autoSpaceDE w:val="0"/>
        <w:ind w:left="708"/>
        <w:jc w:val="both"/>
        <w:rPr>
          <w:rFonts w:cs="Arial"/>
          <w:color w:val="000000"/>
        </w:rPr>
      </w:pPr>
      <w:r>
        <w:rPr>
          <w:rFonts w:cs="Arial"/>
          <w:color w:val="000000"/>
        </w:rPr>
        <w:t>-   разногласия с налоговыми органами по поводу уплаты платежей в бюджет, не разрешенные на отчетную дату;</w:t>
      </w:r>
    </w:p>
    <w:p w:rsidR="00D33CB9" w:rsidRDefault="00D33CB9" w:rsidP="00D33CB9">
      <w:pPr>
        <w:shd w:val="clear" w:color="auto" w:fill="FFFFFF"/>
        <w:autoSpaceDE w:val="0"/>
        <w:ind w:left="708"/>
        <w:jc w:val="both"/>
        <w:rPr>
          <w:rFonts w:cs="Arial"/>
          <w:color w:val="000000"/>
        </w:rPr>
      </w:pPr>
      <w:r>
        <w:rPr>
          <w:rFonts w:cs="Arial"/>
          <w:color w:val="000000"/>
        </w:rPr>
        <w:t xml:space="preserve">-   различные гарантии и обязательства, сроки исполнения которых не наступили. </w:t>
      </w:r>
    </w:p>
    <w:p w:rsidR="00D33CB9" w:rsidRDefault="00D33CB9" w:rsidP="00D33CB9">
      <w:pPr>
        <w:shd w:val="clear" w:color="auto" w:fill="FFFFFF"/>
        <w:autoSpaceDE w:val="0"/>
        <w:ind w:firstLine="540"/>
        <w:jc w:val="both"/>
        <w:rPr>
          <w:rFonts w:cs="Arial"/>
          <w:color w:val="000000"/>
        </w:rPr>
      </w:pPr>
      <w:r>
        <w:rPr>
          <w:rFonts w:cs="Arial"/>
          <w:color w:val="000000"/>
        </w:rPr>
        <w:t>Формируя отчетность согласно требованию осмотрительности, сле</w:t>
      </w:r>
      <w:r>
        <w:rPr>
          <w:rFonts w:cs="Arial"/>
          <w:color w:val="000000"/>
        </w:rPr>
        <w:softHyphen/>
        <w:t>дует определить последствия условного факта (условная прибыль, услов</w:t>
      </w:r>
      <w:r>
        <w:rPr>
          <w:rFonts w:cs="Arial"/>
          <w:color w:val="000000"/>
        </w:rPr>
        <w:softHyphen/>
        <w:t xml:space="preserve">ный убыток, условное Обязательство, условный актив). Расчет последствий таких фактов предполагает отслеживание событий после отчетной даты и оценивается в денежном измерении. В необходимых случаях требуется получение заключений независимых экспертов.                              </w:t>
      </w:r>
    </w:p>
    <w:p w:rsidR="00D33CB9" w:rsidRDefault="00D33CB9" w:rsidP="00D33CB9">
      <w:pPr>
        <w:shd w:val="clear" w:color="auto" w:fill="FFFFFF"/>
        <w:autoSpaceDE w:val="0"/>
        <w:ind w:firstLine="540"/>
        <w:jc w:val="both"/>
        <w:rPr>
          <w:rFonts w:cs="Arial"/>
          <w:color w:val="000000"/>
        </w:rPr>
      </w:pPr>
      <w:r>
        <w:rPr>
          <w:rFonts w:cs="Arial"/>
          <w:color w:val="000000"/>
        </w:rPr>
        <w:t>Любые возникшие в организации условные факты хозяйственной деятельности должны быть отражены в «Пояснительной записке».</w:t>
      </w:r>
    </w:p>
    <w:p w:rsidR="00D33CB9" w:rsidRDefault="00D33CB9" w:rsidP="00D33CB9">
      <w:pPr>
        <w:shd w:val="clear" w:color="auto" w:fill="FFFFFF"/>
        <w:autoSpaceDE w:val="0"/>
        <w:ind w:firstLine="540"/>
        <w:jc w:val="both"/>
        <w:rPr>
          <w:rFonts w:cs="Arial"/>
          <w:color w:val="000000"/>
        </w:rPr>
      </w:pPr>
      <w:r>
        <w:rPr>
          <w:rFonts w:cs="Arial"/>
          <w:color w:val="000000"/>
        </w:rPr>
        <w:t>Одним из важных этапов подготовительной работы по составлению отчетности - закрытие в конце отчетного периода всех операционных счетов: калькуляционных, собирательно-распределительных, сопоставляющих, финансово - результативных. До начала этой работы должны быть осуществлены все бухгалтерские записи на синтетических и аналитических счетах (включая результаты инвентаризации), проверена правильность этих записей.</w:t>
      </w:r>
    </w:p>
    <w:p w:rsidR="00D33CB9" w:rsidRDefault="00D33CB9" w:rsidP="00D33CB9">
      <w:pPr>
        <w:shd w:val="clear" w:color="auto" w:fill="FFFFFF"/>
        <w:autoSpaceDE w:val="0"/>
        <w:ind w:firstLine="540"/>
        <w:jc w:val="both"/>
        <w:rPr>
          <w:rFonts w:cs="Arial"/>
          <w:color w:val="000000"/>
        </w:rPr>
      </w:pPr>
      <w:r>
        <w:rPr>
          <w:rFonts w:cs="Arial"/>
          <w:color w:val="000000"/>
        </w:rPr>
        <w:t>Многие современные организации являются сложными объектами учета и калькулирования себестоимости продукции, поскольку она используется по различным направлениям. Поэтому важное значение имеет обоснование последовательности закрытия счетов, которые необходимо начать с производственных, имеющих максимальные встречные затраты, и заканчивать счетами с минимальным количеством встречных затрат.</w:t>
      </w:r>
    </w:p>
    <w:p w:rsidR="00D33CB9" w:rsidRDefault="00D33CB9" w:rsidP="00D33CB9">
      <w:pPr>
        <w:shd w:val="clear" w:color="auto" w:fill="FFFFFF"/>
        <w:autoSpaceDE w:val="0"/>
        <w:ind w:firstLine="540"/>
        <w:jc w:val="both"/>
        <w:rPr>
          <w:rFonts w:cs="Arial"/>
          <w:color w:val="000000"/>
        </w:rPr>
      </w:pPr>
      <w:r>
        <w:rPr>
          <w:rFonts w:cs="Arial"/>
          <w:color w:val="000000"/>
        </w:rPr>
        <w:t xml:space="preserve">Здесь хотелось бы отметить, что существующие формы отчетности имеют один общий недостаток, который выражается в том, что представленные данные носят устаревший характер, т.е. нереальное положение дел, независимо от того, что отчетность подписана руководителем, аудитором. И это связано с тем, что показатели отчетности основаны на прошлом, которые иногда могут быть сфальсифицированы или свуалированы (т.е. не объективны). Поэтому в процессе </w:t>
      </w:r>
      <w:r>
        <w:rPr>
          <w:rFonts w:cs="Arial"/>
          <w:i/>
          <w:iCs/>
          <w:color w:val="000000"/>
        </w:rPr>
        <w:t xml:space="preserve">чтения отчетности, т.е. </w:t>
      </w:r>
      <w:r>
        <w:rPr>
          <w:rFonts w:cs="Arial"/>
          <w:color w:val="000000"/>
        </w:rPr>
        <w:t>информаци</w:t>
      </w:r>
      <w:r>
        <w:rPr>
          <w:rFonts w:cs="Arial"/>
          <w:color w:val="000000"/>
        </w:rPr>
        <w:softHyphen/>
        <w:t>онном ознакомлении с финансовым положением организации, во-первых, важно рассматривать показатели разных форм отчетности в их взаимосвя</w:t>
      </w:r>
      <w:r>
        <w:rPr>
          <w:rFonts w:cs="Arial"/>
          <w:color w:val="000000"/>
        </w:rPr>
        <w:softHyphen/>
        <w:t>зи и взаимообусловленности. Например, изменения в активах увязываются с объемом деятельности и как следствие со всеми сопутствующими этому документами. Таким же образом сопоставляются данные других форм от</w:t>
      </w:r>
      <w:r>
        <w:rPr>
          <w:rFonts w:cs="Arial"/>
          <w:color w:val="000000"/>
        </w:rPr>
        <w:softHyphen/>
        <w:t>четности. Во-вторых, знакомясь с содержанием отчетности, следует, преж</w:t>
      </w:r>
      <w:r>
        <w:rPr>
          <w:rFonts w:cs="Arial"/>
          <w:color w:val="000000"/>
        </w:rPr>
        <w:softHyphen/>
        <w:t>де всего, обращать внимание на фактическое наличие путем личного осмо</w:t>
      </w:r>
      <w:r>
        <w:rPr>
          <w:rFonts w:cs="Arial"/>
          <w:color w:val="000000"/>
        </w:rPr>
        <w:softHyphen/>
        <w:t>тра или проведения инвентаризации.</w:t>
      </w:r>
    </w:p>
    <w:p w:rsidR="00D33CB9" w:rsidRDefault="00D33CB9" w:rsidP="00D33CB9">
      <w:pPr>
        <w:shd w:val="clear" w:color="auto" w:fill="FFFFFF"/>
        <w:autoSpaceDE w:val="0"/>
        <w:ind w:firstLine="540"/>
        <w:jc w:val="both"/>
        <w:rPr>
          <w:rFonts w:cs="Arial"/>
          <w:color w:val="000000"/>
        </w:rPr>
      </w:pPr>
      <w:r>
        <w:rPr>
          <w:rFonts w:cs="Arial"/>
          <w:color w:val="000000"/>
        </w:rPr>
        <w:t>Помимо этого, чтобы усовершенствовать систему отчетности, необходимо обеспечить единство и полноту сведений, формируемых из различ</w:t>
      </w:r>
      <w:r>
        <w:rPr>
          <w:rFonts w:cs="Arial"/>
          <w:color w:val="000000"/>
        </w:rPr>
        <w:softHyphen/>
        <w:t>ных источников. Для достижения этой цели полезно было бы различным службам контролировать взаимосвязанные натуральные и стоимостные показатели, содержащиеся в отчетных формах, если они составлены за один и тот же отчетный период или одну дату. Данный методический при</w:t>
      </w:r>
      <w:r>
        <w:rPr>
          <w:rFonts w:cs="Arial"/>
          <w:color w:val="000000"/>
        </w:rPr>
        <w:softHyphen/>
        <w:t>ем в условиях рыночных отношений следует принять по всем формам от</w:t>
      </w:r>
      <w:r>
        <w:rPr>
          <w:rFonts w:cs="Arial"/>
          <w:color w:val="000000"/>
        </w:rPr>
        <w:softHyphen/>
        <w:t>четности для большей внутренней связи между ними.</w:t>
      </w:r>
    </w:p>
    <w:p w:rsidR="00D33CB9" w:rsidRDefault="00D33CB9" w:rsidP="00D33CB9">
      <w:pPr>
        <w:shd w:val="clear" w:color="auto" w:fill="FFFFFF"/>
        <w:autoSpaceDE w:val="0"/>
        <w:ind w:firstLine="540"/>
        <w:jc w:val="both"/>
        <w:rPr>
          <w:rFonts w:cs="Arial"/>
          <w:color w:val="000000"/>
        </w:rPr>
      </w:pPr>
      <w:r>
        <w:rPr>
          <w:rFonts w:cs="Arial"/>
          <w:color w:val="000000"/>
        </w:rPr>
        <w:t xml:space="preserve">Таким образом, отчетность должна играть роль экрана-интегратора, где происходит «фильтрация и конденсация» информации в зависимости от субъекта управления. Особое место во внутренней отчетности должно быть отведено так называемому «сигналу </w:t>
      </w:r>
      <w:r>
        <w:rPr>
          <w:rFonts w:cs="Arial"/>
          <w:color w:val="000000"/>
        </w:rPr>
        <w:lastRenderedPageBreak/>
        <w:t>рассогласования» фактического состояния управляемой системы с запланированным. Это позволит акцентировать внимание субъекта управления на конкретных отклонениях от намеченных заданий, своевременно оценивая их и указывая на возможные последствия, а также намечая кратчайшие пути их устранения. Отклонения необходимо отражать в системе счетов бухгалтерского учета. На каждом счете следует выделять определенные рубрики, содержащие различную информацию, в том числе запланированную, и ее отклонение от  фактической. Эти рубри</w:t>
      </w:r>
      <w:r>
        <w:rPr>
          <w:rFonts w:cs="Arial"/>
          <w:color w:val="000000"/>
        </w:rPr>
        <w:softHyphen/>
        <w:t>ки будут составлять внутреннюю сбалансированную систему, в которой по данным из любых двух рубрик можно найти показатель третьей.</w:t>
      </w:r>
    </w:p>
    <w:p w:rsidR="00D33CB9" w:rsidRDefault="00D33CB9" w:rsidP="00D33CB9">
      <w:pPr>
        <w:shd w:val="clear" w:color="auto" w:fill="FFFFFF"/>
        <w:autoSpaceDE w:val="0"/>
        <w:ind w:firstLine="540"/>
        <w:jc w:val="both"/>
        <w:rPr>
          <w:rFonts w:cs="Arial"/>
          <w:color w:val="000000"/>
        </w:rPr>
      </w:pPr>
      <w:r>
        <w:rPr>
          <w:rFonts w:cs="Arial"/>
          <w:color w:val="000000"/>
        </w:rPr>
        <w:t>Значительные проблемы сегодня создает зарубежная практика организации предпринимательской деятельности при ее адаптации к казахстанской информационной базе. Например, отчетность, составленная в со</w:t>
      </w:r>
      <w:r>
        <w:rPr>
          <w:rFonts w:cs="Arial"/>
          <w:color w:val="000000"/>
        </w:rPr>
        <w:softHyphen/>
        <w:t>ответствии с принципами международного учета (</w:t>
      </w:r>
      <w:r>
        <w:rPr>
          <w:rFonts w:cs="Arial"/>
          <w:color w:val="000000"/>
          <w:lang w:val="en-US"/>
        </w:rPr>
        <w:t>GAAP</w:t>
      </w:r>
      <w:r>
        <w:rPr>
          <w:rFonts w:cs="Arial"/>
          <w:color w:val="000000"/>
        </w:rPr>
        <w:t>, ССАР), требует проведения процесса трансформации, т.е. составления многоступенчатого пересчета, а также корректировочных записей показателей бухгалтерской отчетности, сформированной в соответствии с нормативными положени</w:t>
      </w:r>
      <w:r>
        <w:rPr>
          <w:rFonts w:cs="Arial"/>
          <w:color w:val="000000"/>
        </w:rPr>
        <w:softHyphen/>
        <w:t>ями, регламентирующими порядок и правила ведения учета в Казахстане (подробнее см. главу 8).</w:t>
      </w:r>
    </w:p>
    <w:p w:rsidR="00D33CB9" w:rsidRDefault="00D33CB9" w:rsidP="00D33CB9">
      <w:pPr>
        <w:shd w:val="clear" w:color="auto" w:fill="FFFFFF"/>
        <w:autoSpaceDE w:val="0"/>
        <w:ind w:firstLine="540"/>
        <w:jc w:val="both"/>
        <w:rPr>
          <w:rFonts w:cs="Arial"/>
          <w:color w:val="000000"/>
        </w:rPr>
      </w:pPr>
      <w:r>
        <w:rPr>
          <w:rFonts w:cs="Arial"/>
          <w:color w:val="000000"/>
        </w:rPr>
        <w:t>В отличие от казахстанских стандартов бухгалтерской отчетности в МСБУ для получения отчетности не используется информация о «корреспонденции счетов». Все финансовые отчеты построены таким образом, что оперируют только с входящим и исходящим сальдо, свернутыми обо</w:t>
      </w:r>
      <w:r>
        <w:rPr>
          <w:rFonts w:cs="Arial"/>
          <w:color w:val="000000"/>
        </w:rPr>
        <w:softHyphen/>
        <w:t>ротами (не разделяя их на дебетовый и кредитовый). Западные стандарты допускают участие нескольких счетов в бухгалтерской проводке (несколь</w:t>
      </w:r>
      <w:r>
        <w:rPr>
          <w:rFonts w:cs="Arial"/>
          <w:color w:val="000000"/>
        </w:rPr>
        <w:softHyphen/>
        <w:t>ко счетов одновременно дебетуется и кредитуется). Поэтому в МСБУ не</w:t>
      </w:r>
      <w:r>
        <w:rPr>
          <w:rFonts w:cs="Arial"/>
          <w:color w:val="000000"/>
        </w:rPr>
        <w:softHyphen/>
        <w:t>возможно выделить корреспондирующие счета. Согласно практике нало</w:t>
      </w:r>
      <w:r>
        <w:rPr>
          <w:rFonts w:cs="Arial"/>
          <w:color w:val="000000"/>
        </w:rPr>
        <w:softHyphen/>
        <w:t>гообложения, принятой в развитых странах, сальдо по счетам прибылей и убытков ведется нарастающим итогом с начала года.</w:t>
      </w:r>
    </w:p>
    <w:p w:rsidR="00D33CB9" w:rsidRDefault="00D33CB9" w:rsidP="00D33CB9">
      <w:pPr>
        <w:shd w:val="clear" w:color="auto" w:fill="FFFFFF"/>
        <w:autoSpaceDE w:val="0"/>
        <w:ind w:firstLine="540"/>
        <w:jc w:val="both"/>
        <w:rPr>
          <w:rFonts w:cs="Arial"/>
          <w:color w:val="000000"/>
        </w:rPr>
      </w:pPr>
      <w:r>
        <w:rPr>
          <w:rFonts w:cs="Arial"/>
          <w:color w:val="000000"/>
        </w:rPr>
        <w:t>При этом система налогообложения этих стран разрешает корпораци</w:t>
      </w:r>
      <w:r>
        <w:rPr>
          <w:rFonts w:cs="Arial"/>
          <w:color w:val="000000"/>
        </w:rPr>
        <w:softHyphen/>
        <w:t>ям самостоятельно устанавливать сроки финансового года. Более того, некоторые финансовые корпорации используют финансовые периоды, не  соответствующие по продолжительности календарным месяцам. Это зна</w:t>
      </w:r>
      <w:r>
        <w:rPr>
          <w:rFonts w:cs="Arial"/>
          <w:color w:val="000000"/>
        </w:rPr>
        <w:softHyphen/>
        <w:t xml:space="preserve">чит, что для построения учетной системы и отчетности цели системы налогообложения не рассматриваются здесь в качестве приоритетных. Вышеизложенное дает основание внести дополнения в действующую отчетность Казахстана.       </w:t>
      </w:r>
    </w:p>
    <w:p w:rsidR="00D33CB9" w:rsidRDefault="00D33CB9" w:rsidP="00D33CB9">
      <w:pPr>
        <w:shd w:val="clear" w:color="auto" w:fill="FFFFFF"/>
        <w:ind w:left="7"/>
        <w:jc w:val="both"/>
        <w:rPr>
          <w:b/>
          <w:bCs/>
          <w:color w:val="000000"/>
          <w:sz w:val="28"/>
        </w:rPr>
      </w:pPr>
    </w:p>
    <w:p w:rsidR="00D33CB9" w:rsidRDefault="00D33CB9" w:rsidP="00D33CB9">
      <w:pPr>
        <w:shd w:val="clear" w:color="auto" w:fill="FFFFFF"/>
        <w:ind w:left="7"/>
        <w:jc w:val="both"/>
        <w:rPr>
          <w:b/>
          <w:bCs/>
          <w:color w:val="000000"/>
          <w:sz w:val="28"/>
        </w:rPr>
      </w:pPr>
    </w:p>
    <w:p w:rsidR="00D33CB9" w:rsidRDefault="00D33CB9" w:rsidP="00D33CB9">
      <w:pPr>
        <w:shd w:val="clear" w:color="auto" w:fill="FFFFFF"/>
        <w:ind w:left="7"/>
        <w:jc w:val="both"/>
        <w:rPr>
          <w:b/>
          <w:bCs/>
          <w:color w:val="000000"/>
          <w:sz w:val="28"/>
        </w:rPr>
      </w:pPr>
    </w:p>
    <w:p w:rsidR="00D33CB9" w:rsidRDefault="00D33CB9" w:rsidP="00D33CB9">
      <w:pPr>
        <w:shd w:val="clear" w:color="auto" w:fill="FFFFFF"/>
        <w:ind w:left="7"/>
        <w:jc w:val="both"/>
        <w:rPr>
          <w:b/>
          <w:bCs/>
          <w:color w:val="000000"/>
          <w:sz w:val="28"/>
        </w:rPr>
      </w:pPr>
    </w:p>
    <w:p w:rsidR="00D33CB9" w:rsidRDefault="00D33CB9" w:rsidP="00D33CB9">
      <w:pPr>
        <w:shd w:val="clear" w:color="auto" w:fill="FFFFFF"/>
        <w:ind w:left="7"/>
        <w:jc w:val="both"/>
        <w:rPr>
          <w:b/>
          <w:bCs/>
          <w:color w:val="000000"/>
          <w:sz w:val="28"/>
        </w:rPr>
      </w:pPr>
    </w:p>
    <w:p w:rsidR="00D33CB9" w:rsidRDefault="00D33CB9" w:rsidP="00D33CB9">
      <w:pPr>
        <w:shd w:val="clear" w:color="auto" w:fill="FFFFFF"/>
        <w:ind w:left="7"/>
        <w:jc w:val="both"/>
        <w:rPr>
          <w:b/>
          <w:bCs/>
          <w:color w:val="000000"/>
          <w:sz w:val="28"/>
        </w:rPr>
      </w:pPr>
    </w:p>
    <w:p w:rsidR="00D33CB9" w:rsidRDefault="00D33CB9" w:rsidP="00D33CB9">
      <w:pPr>
        <w:shd w:val="clear" w:color="auto" w:fill="FFFFFF"/>
        <w:ind w:left="7"/>
        <w:jc w:val="both"/>
        <w:rPr>
          <w:b/>
          <w:bCs/>
          <w:color w:val="000000"/>
          <w:sz w:val="28"/>
        </w:rPr>
      </w:pPr>
    </w:p>
    <w:p w:rsidR="00D33CB9" w:rsidRDefault="00D33CB9" w:rsidP="00D33CB9">
      <w:pPr>
        <w:shd w:val="clear" w:color="auto" w:fill="FFFFFF"/>
        <w:ind w:left="7"/>
        <w:jc w:val="both"/>
        <w:rPr>
          <w:b/>
          <w:bCs/>
          <w:color w:val="000000"/>
          <w:sz w:val="28"/>
        </w:rPr>
      </w:pPr>
    </w:p>
    <w:p w:rsidR="00D33CB9" w:rsidRDefault="00D33CB9" w:rsidP="00D33CB9">
      <w:pPr>
        <w:shd w:val="clear" w:color="auto" w:fill="FFFFFF"/>
        <w:ind w:left="7"/>
        <w:jc w:val="both"/>
        <w:rPr>
          <w:b/>
          <w:bCs/>
          <w:color w:val="000000"/>
          <w:sz w:val="28"/>
        </w:rPr>
      </w:pPr>
    </w:p>
    <w:p w:rsidR="00D33CB9" w:rsidRDefault="00D33CB9" w:rsidP="00D33CB9">
      <w:pPr>
        <w:shd w:val="clear" w:color="auto" w:fill="FFFFFF"/>
        <w:ind w:left="7"/>
        <w:jc w:val="both"/>
        <w:rPr>
          <w:b/>
          <w:bCs/>
          <w:color w:val="000000"/>
          <w:sz w:val="28"/>
        </w:rPr>
      </w:pPr>
    </w:p>
    <w:p w:rsidR="00D33CB9" w:rsidRDefault="00D33CB9" w:rsidP="00D33CB9">
      <w:pPr>
        <w:shd w:val="clear" w:color="auto" w:fill="FFFFFF"/>
        <w:ind w:left="7"/>
        <w:jc w:val="both"/>
        <w:rPr>
          <w:b/>
          <w:bCs/>
          <w:color w:val="000000"/>
          <w:sz w:val="28"/>
        </w:rPr>
      </w:pPr>
    </w:p>
    <w:p w:rsidR="00D33CB9" w:rsidRDefault="00D33CB9" w:rsidP="00D33CB9">
      <w:pPr>
        <w:shd w:val="clear" w:color="auto" w:fill="FFFFFF"/>
        <w:ind w:left="7"/>
        <w:jc w:val="both"/>
        <w:rPr>
          <w:b/>
          <w:bCs/>
          <w:color w:val="000000"/>
          <w:sz w:val="28"/>
        </w:rPr>
      </w:pPr>
    </w:p>
    <w:p w:rsidR="00D33CB9" w:rsidRDefault="00D33CB9" w:rsidP="00D33CB9">
      <w:pPr>
        <w:shd w:val="clear" w:color="auto" w:fill="FFFFFF"/>
        <w:ind w:left="7"/>
        <w:jc w:val="both"/>
        <w:rPr>
          <w:b/>
          <w:bCs/>
          <w:color w:val="000000"/>
          <w:sz w:val="28"/>
        </w:rPr>
      </w:pPr>
    </w:p>
    <w:p w:rsidR="00D33CB9" w:rsidRDefault="00D33CB9" w:rsidP="00D33CB9">
      <w:pPr>
        <w:shd w:val="clear" w:color="auto" w:fill="FFFFFF"/>
        <w:ind w:left="7"/>
        <w:jc w:val="both"/>
        <w:rPr>
          <w:b/>
          <w:bCs/>
          <w:color w:val="000000"/>
          <w:sz w:val="28"/>
        </w:rPr>
      </w:pPr>
    </w:p>
    <w:p w:rsidR="00D33CB9" w:rsidRDefault="00D33CB9" w:rsidP="00D33CB9">
      <w:pPr>
        <w:shd w:val="clear" w:color="auto" w:fill="FFFFFF"/>
        <w:ind w:left="7"/>
        <w:jc w:val="both"/>
        <w:rPr>
          <w:b/>
          <w:bCs/>
          <w:color w:val="000000"/>
          <w:sz w:val="28"/>
        </w:rPr>
      </w:pPr>
    </w:p>
    <w:p w:rsidR="00D33CB9" w:rsidRDefault="00D33CB9" w:rsidP="00D33CB9">
      <w:pPr>
        <w:shd w:val="clear" w:color="auto" w:fill="FFFFFF"/>
        <w:ind w:left="7"/>
        <w:jc w:val="both"/>
        <w:rPr>
          <w:b/>
          <w:bCs/>
          <w:color w:val="000000"/>
          <w:sz w:val="28"/>
        </w:rPr>
      </w:pPr>
    </w:p>
    <w:p w:rsidR="00D33CB9" w:rsidRDefault="00D33CB9" w:rsidP="00D33CB9">
      <w:pPr>
        <w:shd w:val="clear" w:color="auto" w:fill="FFFFFF"/>
        <w:ind w:left="7"/>
        <w:jc w:val="both"/>
        <w:rPr>
          <w:b/>
          <w:bCs/>
          <w:color w:val="000000"/>
          <w:sz w:val="28"/>
        </w:rPr>
      </w:pPr>
    </w:p>
    <w:p w:rsidR="00D33CB9" w:rsidRDefault="00D33CB9" w:rsidP="00D33CB9">
      <w:pPr>
        <w:shd w:val="clear" w:color="auto" w:fill="FFFFFF"/>
        <w:ind w:left="7"/>
        <w:jc w:val="both"/>
        <w:rPr>
          <w:b/>
          <w:bCs/>
          <w:color w:val="000000"/>
          <w:sz w:val="28"/>
        </w:rPr>
      </w:pPr>
    </w:p>
    <w:p w:rsidR="00D33CB9" w:rsidRDefault="00D33CB9" w:rsidP="00D33CB9">
      <w:pPr>
        <w:shd w:val="clear" w:color="auto" w:fill="FFFFFF"/>
        <w:ind w:left="7"/>
        <w:jc w:val="both"/>
        <w:rPr>
          <w:b/>
          <w:bCs/>
          <w:color w:val="000000"/>
          <w:sz w:val="28"/>
        </w:rPr>
      </w:pPr>
    </w:p>
    <w:p w:rsidR="00D33CB9" w:rsidRDefault="00D33CB9" w:rsidP="00D33CB9">
      <w:pPr>
        <w:shd w:val="clear" w:color="auto" w:fill="FFFFFF"/>
        <w:ind w:left="7"/>
        <w:jc w:val="both"/>
        <w:rPr>
          <w:b/>
          <w:bCs/>
          <w:color w:val="000000"/>
          <w:sz w:val="28"/>
        </w:rPr>
      </w:pPr>
      <w:r>
        <w:rPr>
          <w:b/>
          <w:bCs/>
          <w:color w:val="000000"/>
          <w:sz w:val="28"/>
        </w:rPr>
        <w:lastRenderedPageBreak/>
        <w:t xml:space="preserve">Тема 5. ВЛИЯНИЕ ДРУГИХ МЕЖДУНАРОДНЫХ ОРГАНИЗАЦИЙ НА БУХГАЛТЕРСКИЙ УЧЕТ. </w:t>
      </w:r>
    </w:p>
    <w:p w:rsidR="00D33CB9" w:rsidRDefault="00D33CB9" w:rsidP="00D33CB9">
      <w:pPr>
        <w:shd w:val="clear" w:color="auto" w:fill="FFFFFF"/>
        <w:ind w:right="22" w:firstLine="415"/>
        <w:jc w:val="both"/>
        <w:rPr>
          <w:iCs/>
          <w:color w:val="000000"/>
          <w:sz w:val="28"/>
        </w:rPr>
      </w:pPr>
    </w:p>
    <w:p w:rsidR="00D33CB9" w:rsidRDefault="00D33CB9" w:rsidP="00D33CB9">
      <w:pPr>
        <w:shd w:val="clear" w:color="auto" w:fill="FFFFFF"/>
        <w:ind w:right="22" w:firstLine="415"/>
        <w:jc w:val="both"/>
        <w:rPr>
          <w:color w:val="000000"/>
          <w:sz w:val="28"/>
        </w:rPr>
      </w:pPr>
      <w:r>
        <w:rPr>
          <w:iCs/>
          <w:color w:val="000000"/>
          <w:sz w:val="28"/>
        </w:rPr>
        <w:t xml:space="preserve">Учетные директивы стран ЕС. </w:t>
      </w:r>
      <w:r>
        <w:rPr>
          <w:color w:val="000000"/>
          <w:sz w:val="28"/>
        </w:rPr>
        <w:t>Кроме КМСФО, вопросами учета в международном масштабе занимаются ООН, Организация экономического сотрудничества и развития (ОЭСР) и Европейское сообщество (ЕС).</w:t>
      </w:r>
    </w:p>
    <w:p w:rsidR="00D33CB9" w:rsidRDefault="00D33CB9" w:rsidP="00D33CB9">
      <w:pPr>
        <w:shd w:val="clear" w:color="auto" w:fill="FFFFFF"/>
        <w:ind w:right="19" w:firstLine="401"/>
        <w:jc w:val="both"/>
        <w:rPr>
          <w:color w:val="000000"/>
          <w:sz w:val="28"/>
        </w:rPr>
      </w:pPr>
      <w:r>
        <w:rPr>
          <w:color w:val="000000"/>
          <w:sz w:val="28"/>
        </w:rPr>
        <w:t xml:space="preserve">Важное значение для формирования систем регулирования имеют мероприятия по гармонизации бухгалтерского учета, применяемые Европейским сообществом, в частности, Директивы ЕС. </w:t>
      </w:r>
    </w:p>
    <w:p w:rsidR="00D33CB9" w:rsidRDefault="00D33CB9" w:rsidP="00D33CB9">
      <w:pPr>
        <w:shd w:val="clear" w:color="auto" w:fill="FFFFFF"/>
        <w:ind w:right="19" w:firstLine="401"/>
        <w:jc w:val="both"/>
        <w:rPr>
          <w:color w:val="000000"/>
          <w:sz w:val="28"/>
        </w:rPr>
      </w:pPr>
      <w:r>
        <w:rPr>
          <w:color w:val="000000"/>
          <w:sz w:val="28"/>
        </w:rPr>
        <w:t>Сущность идеи гармонизации разных систем бухгалтерского учета в рамках Европейского сообщества состоит в том, что в каждой стране может существовать своя модель организации учета и система регулирующих ее стандартов. Главное, чтобы эти стандарты не противоречили аналогичным стандартам в странах-членах ЕС, то есть находились в относительной "гармонии" друг с другом. Работа в этом направлении проводится с 1961 г.</w:t>
      </w:r>
    </w:p>
    <w:p w:rsidR="00D33CB9" w:rsidRDefault="00D33CB9" w:rsidP="00D33CB9">
      <w:pPr>
        <w:shd w:val="clear" w:color="auto" w:fill="FFFFFF"/>
        <w:ind w:left="5" w:right="7" w:firstLine="398"/>
        <w:jc w:val="both"/>
        <w:rPr>
          <w:color w:val="000000"/>
          <w:sz w:val="28"/>
        </w:rPr>
      </w:pPr>
      <w:r>
        <w:rPr>
          <w:color w:val="000000"/>
          <w:sz w:val="28"/>
        </w:rPr>
        <w:t>С целью формирования концепции развития учета в странах ЕС была сформирована Исследовательская группа по проблемам бухгалтерского учета. Ее деятельность рассматривалась как составная часть программы гармонизации национальных версий Закона о компаниях. Результаты этой работы опубликованы в виде нормативных документов, которые были включены каждым членом ЕС в свое национальное законодательство в сфере бухгалтерского учета.</w:t>
      </w:r>
    </w:p>
    <w:p w:rsidR="00D33CB9" w:rsidRDefault="00D33CB9" w:rsidP="00D33CB9">
      <w:pPr>
        <w:shd w:val="clear" w:color="auto" w:fill="FFFFFF"/>
        <w:ind w:left="12" w:right="5" w:firstLine="408"/>
        <w:jc w:val="both"/>
        <w:rPr>
          <w:color w:val="000000"/>
          <w:sz w:val="28"/>
        </w:rPr>
      </w:pPr>
      <w:r>
        <w:rPr>
          <w:color w:val="000000"/>
          <w:sz w:val="28"/>
        </w:rPr>
        <w:t>Европейское сообщество, известное также как Европейский общий рынок, было создано в 1957 г. В него входят 15 стран: Бельгия, Великобритания, Германия, Греция, Дания, Ирландия, Испания, Италия, Люксембург, Нидерланды, Норвегия, Португалия, Франция, Швейцария и Швеция.    Главными   задачами   при   создании   ЕС    было    обеспечение:</w:t>
      </w:r>
    </w:p>
    <w:p w:rsidR="00D33CB9" w:rsidRDefault="00D33CB9" w:rsidP="00D33CB9">
      <w:pPr>
        <w:shd w:val="clear" w:color="auto" w:fill="FFFFFF"/>
        <w:ind w:left="19"/>
        <w:jc w:val="both"/>
        <w:rPr>
          <w:color w:val="000000"/>
          <w:sz w:val="28"/>
        </w:rPr>
      </w:pPr>
      <w:r>
        <w:rPr>
          <w:color w:val="000000"/>
          <w:sz w:val="28"/>
        </w:rPr>
        <w:t>а) свободного обращения материальных, трудовых и финансовых ресурсов;</w:t>
      </w:r>
    </w:p>
    <w:p w:rsidR="00D33CB9" w:rsidRDefault="00D33CB9" w:rsidP="00D33CB9">
      <w:pPr>
        <w:shd w:val="clear" w:color="auto" w:fill="FFFFFF"/>
        <w:ind w:left="19"/>
        <w:jc w:val="both"/>
        <w:rPr>
          <w:color w:val="000000"/>
          <w:sz w:val="28"/>
        </w:rPr>
      </w:pPr>
      <w:r>
        <w:rPr>
          <w:color w:val="000000"/>
          <w:sz w:val="28"/>
        </w:rPr>
        <w:t>б) единых таможенных правил; в) гармонизации права.</w:t>
      </w:r>
    </w:p>
    <w:p w:rsidR="00D33CB9" w:rsidRDefault="00D33CB9" w:rsidP="00D33CB9">
      <w:pPr>
        <w:shd w:val="clear" w:color="auto" w:fill="FFFFFF"/>
        <w:ind w:left="12" w:firstLine="394"/>
        <w:jc w:val="both"/>
        <w:rPr>
          <w:color w:val="000000"/>
          <w:sz w:val="28"/>
        </w:rPr>
      </w:pPr>
      <w:r>
        <w:rPr>
          <w:color w:val="000000"/>
          <w:sz w:val="28"/>
        </w:rPr>
        <w:t>Для поощрения финансовой деятельности и активизации усилий по накоплению капитала эксперты ЕС занимаются решением проблемы согласованности учета в рамках сообщества, которая является частью более широкой программы унификации общих принципов экономической деятельности. Усилия ЕС в этом направлении уникальные, так как их реализация может кардинально изменить условия жизни людей и функционирование бизнеса в Европе. Поскольку данная работа строится на законодательной основе, выполнение решений по согласованию условий функционирования бизнеса является обязательным для всех компаний. Таким образом, любая деятельность, в том числе и в сфере бухгалтерского учета, должна выполняться в контексте решений и требований ЕС.</w:t>
      </w:r>
    </w:p>
    <w:p w:rsidR="00D33CB9" w:rsidRDefault="00D33CB9" w:rsidP="00D33CB9">
      <w:pPr>
        <w:shd w:val="clear" w:color="auto" w:fill="FFFFFF"/>
        <w:ind w:left="24" w:right="2" w:firstLine="401"/>
        <w:jc w:val="both"/>
        <w:rPr>
          <w:color w:val="000000"/>
          <w:sz w:val="28"/>
        </w:rPr>
      </w:pPr>
      <w:r>
        <w:rPr>
          <w:color w:val="000000"/>
          <w:sz w:val="28"/>
        </w:rPr>
        <w:t xml:space="preserve">Учетные Директивы ЕС представляют собой юридические документы, адресованные странам - участникам. Они предусматривают согласование законодательств о компаниях стран - членов Римского Договора и касаются таких важных учетных вопросов, как унификация финансовой отчетности компаний (4-ая Директива), консолидированная финансовая отчетность (7-ая Директива),   требования к квалификации аудиторов (8-ая Директива). </w:t>
      </w:r>
      <w:r>
        <w:rPr>
          <w:color w:val="000000"/>
          <w:sz w:val="28"/>
        </w:rPr>
        <w:lastRenderedPageBreak/>
        <w:t>Выполнение Директив обязательно при определенной свободе выбора форм и методов их выполнения.</w:t>
      </w:r>
    </w:p>
    <w:p w:rsidR="00D33CB9" w:rsidRDefault="00D33CB9" w:rsidP="00D33CB9">
      <w:pPr>
        <w:shd w:val="clear" w:color="auto" w:fill="FFFFFF"/>
        <w:tabs>
          <w:tab w:val="left" w:pos="3523"/>
        </w:tabs>
        <w:ind w:left="31" w:firstLine="413"/>
        <w:rPr>
          <w:iCs/>
          <w:color w:val="000000"/>
          <w:sz w:val="22"/>
        </w:rPr>
      </w:pPr>
      <w:r>
        <w:rPr>
          <w:color w:val="000000"/>
          <w:sz w:val="28"/>
        </w:rPr>
        <w:t>В данное время к сфере бухгалтерского учета относятся пять принятых</w:t>
      </w:r>
      <w:r>
        <w:rPr>
          <w:color w:val="000000"/>
          <w:sz w:val="28"/>
        </w:rPr>
        <w:br/>
        <w:t>директив (табл. 13).</w:t>
      </w:r>
      <w:r>
        <w:rPr>
          <w:color w:val="000000"/>
          <w:sz w:val="28"/>
        </w:rPr>
        <w:br/>
      </w:r>
    </w:p>
    <w:p w:rsidR="00D33CB9" w:rsidRDefault="00D33CB9" w:rsidP="00D33CB9">
      <w:pPr>
        <w:shd w:val="clear" w:color="auto" w:fill="FFFFFF"/>
        <w:tabs>
          <w:tab w:val="left" w:pos="3523"/>
        </w:tabs>
        <w:rPr>
          <w:i/>
          <w:iCs/>
          <w:color w:val="000000"/>
          <w:sz w:val="28"/>
          <w:szCs w:val="28"/>
        </w:rPr>
      </w:pPr>
      <w:r w:rsidRPr="00071E82">
        <w:rPr>
          <w:i/>
          <w:iCs/>
          <w:color w:val="000000"/>
          <w:sz w:val="28"/>
          <w:szCs w:val="28"/>
        </w:rPr>
        <w:t>Таблица 13. Назначение Директив ЕС</w:t>
      </w:r>
    </w:p>
    <w:p w:rsidR="00D33CB9" w:rsidRPr="00071E82" w:rsidRDefault="00D33CB9" w:rsidP="00D33CB9">
      <w:pPr>
        <w:shd w:val="clear" w:color="auto" w:fill="FFFFFF"/>
        <w:tabs>
          <w:tab w:val="left" w:pos="3523"/>
        </w:tabs>
        <w:rPr>
          <w:i/>
          <w:iCs/>
          <w:color w:val="000000"/>
          <w:sz w:val="28"/>
          <w:szCs w:val="28"/>
        </w:rPr>
      </w:pPr>
    </w:p>
    <w:tbl>
      <w:tblPr>
        <w:tblW w:w="9816" w:type="dxa"/>
        <w:tblInd w:w="40" w:type="dxa"/>
        <w:tblLayout w:type="fixed"/>
        <w:tblCellMar>
          <w:left w:w="40" w:type="dxa"/>
          <w:right w:w="40" w:type="dxa"/>
        </w:tblCellMar>
        <w:tblLook w:val="0000" w:firstRow="0" w:lastRow="0" w:firstColumn="0" w:lastColumn="0" w:noHBand="0" w:noVBand="0"/>
      </w:tblPr>
      <w:tblGrid>
        <w:gridCol w:w="2694"/>
        <w:gridCol w:w="7122"/>
      </w:tblGrid>
      <w:tr w:rsidR="00D33CB9" w:rsidTr="00626F0F">
        <w:trPr>
          <w:trHeight w:val="325"/>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iCs/>
                <w:color w:val="000000"/>
                <w:szCs w:val="16"/>
              </w:rPr>
            </w:pPr>
            <w:r>
              <w:rPr>
                <w:bCs/>
                <w:iCs/>
                <w:color w:val="000000"/>
                <w:szCs w:val="16"/>
              </w:rPr>
              <w:t>Директива</w:t>
            </w:r>
          </w:p>
        </w:tc>
        <w:tc>
          <w:tcPr>
            <w:tcW w:w="7122"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iCs/>
                <w:color w:val="000000"/>
                <w:szCs w:val="16"/>
              </w:rPr>
            </w:pPr>
            <w:r>
              <w:rPr>
                <w:bCs/>
                <w:iCs/>
                <w:color w:val="000000"/>
                <w:szCs w:val="16"/>
              </w:rPr>
              <w:t>Назначение</w:t>
            </w:r>
          </w:p>
        </w:tc>
      </w:tr>
      <w:tr w:rsidR="00D33CB9" w:rsidTr="00626F0F">
        <w:trPr>
          <w:trHeight w:hRule="exact" w:val="597"/>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szCs w:val="16"/>
              </w:rPr>
            </w:pPr>
            <w:r>
              <w:rPr>
                <w:bCs/>
                <w:color w:val="000000"/>
                <w:szCs w:val="16"/>
              </w:rPr>
              <w:t>4-ая Директива от 25 июля 1978 г.</w:t>
            </w:r>
          </w:p>
        </w:tc>
        <w:tc>
          <w:tcPr>
            <w:tcW w:w="7122"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szCs w:val="16"/>
              </w:rPr>
            </w:pPr>
            <w:r>
              <w:rPr>
                <w:bCs/>
                <w:color w:val="000000"/>
                <w:szCs w:val="16"/>
              </w:rPr>
              <w:t>Об унификации форм отчетности и правил их аудита</w:t>
            </w:r>
          </w:p>
        </w:tc>
      </w:tr>
      <w:tr w:rsidR="00D33CB9" w:rsidTr="00626F0F">
        <w:trPr>
          <w:trHeight w:hRule="exact" w:val="719"/>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szCs w:val="16"/>
              </w:rPr>
            </w:pPr>
            <w:r>
              <w:rPr>
                <w:bCs/>
                <w:color w:val="000000"/>
                <w:szCs w:val="16"/>
              </w:rPr>
              <w:t>7-ая Директива от 13 июня 1983 г.</w:t>
            </w:r>
          </w:p>
        </w:tc>
        <w:tc>
          <w:tcPr>
            <w:tcW w:w="7122"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szCs w:val="16"/>
              </w:rPr>
            </w:pPr>
            <w:r>
              <w:rPr>
                <w:bCs/>
                <w:color w:val="000000"/>
                <w:szCs w:val="16"/>
              </w:rPr>
              <w:t>О принципах составления консолидированной отчетности</w:t>
            </w:r>
          </w:p>
        </w:tc>
      </w:tr>
      <w:tr w:rsidR="00D33CB9" w:rsidTr="00626F0F">
        <w:trPr>
          <w:trHeight w:hRule="exact" w:val="715"/>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szCs w:val="16"/>
              </w:rPr>
            </w:pPr>
            <w:r>
              <w:rPr>
                <w:bCs/>
                <w:color w:val="000000"/>
                <w:szCs w:val="16"/>
              </w:rPr>
              <w:t>8-ая Директива от 10 апреля 1984 г.</w:t>
            </w:r>
          </w:p>
        </w:tc>
        <w:tc>
          <w:tcPr>
            <w:tcW w:w="7122"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szCs w:val="16"/>
              </w:rPr>
            </w:pPr>
            <w:r>
              <w:rPr>
                <w:bCs/>
                <w:color w:val="000000"/>
                <w:szCs w:val="16"/>
              </w:rPr>
              <w:t>О квалификационных требованиях к аудиторам и о взаимном признании дипломов аудиторов в странах ЕС</w:t>
            </w:r>
          </w:p>
        </w:tc>
      </w:tr>
      <w:tr w:rsidR="00D33CB9" w:rsidTr="00626F0F">
        <w:trPr>
          <w:trHeight w:hRule="exact" w:val="697"/>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szCs w:val="16"/>
              </w:rPr>
            </w:pPr>
            <w:r>
              <w:rPr>
                <w:bCs/>
                <w:color w:val="000000"/>
                <w:szCs w:val="16"/>
              </w:rPr>
              <w:t>Директива от 8 декабря 1986 г.</w:t>
            </w:r>
          </w:p>
        </w:tc>
        <w:tc>
          <w:tcPr>
            <w:tcW w:w="7122"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szCs w:val="16"/>
              </w:rPr>
            </w:pPr>
            <w:r>
              <w:rPr>
                <w:bCs/>
                <w:color w:val="000000"/>
                <w:szCs w:val="16"/>
              </w:rPr>
              <w:t>О ежегодной финансовой отчетности и консолидированной отчетности банков и других финансовых учреждений</w:t>
            </w:r>
          </w:p>
        </w:tc>
      </w:tr>
      <w:tr w:rsidR="00D33CB9" w:rsidTr="00626F0F">
        <w:trPr>
          <w:trHeight w:hRule="exact" w:val="1558"/>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szCs w:val="16"/>
              </w:rPr>
            </w:pPr>
            <w:r>
              <w:rPr>
                <w:bCs/>
                <w:color w:val="000000"/>
                <w:szCs w:val="16"/>
              </w:rPr>
              <w:t>Директива от 15 февраля 1989 г.</w:t>
            </w:r>
          </w:p>
        </w:tc>
        <w:tc>
          <w:tcPr>
            <w:tcW w:w="7122"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tabs>
                <w:tab w:val="left" w:leader="underscore" w:pos="1546"/>
              </w:tabs>
              <w:snapToGrid w:val="0"/>
              <w:jc w:val="center"/>
              <w:rPr>
                <w:bCs/>
                <w:color w:val="000000"/>
                <w:szCs w:val="16"/>
              </w:rPr>
            </w:pPr>
            <w:r>
              <w:rPr>
                <w:bCs/>
                <w:color w:val="000000"/>
                <w:szCs w:val="16"/>
              </w:rPr>
              <w:t>О требованиях к ежегодной финансовой отчетности</w:t>
            </w:r>
            <w:r>
              <w:rPr>
                <w:bCs/>
                <w:color w:val="000000"/>
                <w:szCs w:val="16"/>
              </w:rPr>
              <w:br/>
              <w:t>финансово-кредитных организаций стран-членов ЕС, главные</w:t>
            </w:r>
            <w:r>
              <w:rPr>
                <w:bCs/>
                <w:color w:val="000000"/>
                <w:szCs w:val="16"/>
              </w:rPr>
              <w:br/>
              <w:t>конторы которых расположены вне этих стран, касающиеся</w:t>
            </w:r>
            <w:r>
              <w:rPr>
                <w:bCs/>
                <w:color w:val="000000"/>
                <w:szCs w:val="16"/>
              </w:rPr>
              <w:br/>
              <w:t>включения в отчетность данных о деятельности всей</w:t>
            </w:r>
            <w:r>
              <w:rPr>
                <w:bCs/>
                <w:color w:val="000000"/>
                <w:szCs w:val="16"/>
              </w:rPr>
              <w:br/>
              <w:t>организации</w:t>
            </w:r>
          </w:p>
        </w:tc>
      </w:tr>
    </w:tbl>
    <w:p w:rsidR="00D33CB9" w:rsidRDefault="00D33CB9" w:rsidP="00D33CB9">
      <w:pPr>
        <w:shd w:val="clear" w:color="auto" w:fill="FFFFFF"/>
        <w:ind w:left="29" w:right="5" w:firstLine="398"/>
      </w:pPr>
    </w:p>
    <w:p w:rsidR="00D33CB9" w:rsidRDefault="00D33CB9" w:rsidP="00D33CB9">
      <w:pPr>
        <w:shd w:val="clear" w:color="auto" w:fill="FFFFFF"/>
        <w:ind w:left="29" w:right="5" w:firstLine="398"/>
        <w:jc w:val="both"/>
        <w:rPr>
          <w:color w:val="000000"/>
          <w:sz w:val="28"/>
        </w:rPr>
      </w:pPr>
      <w:r>
        <w:rPr>
          <w:color w:val="000000"/>
          <w:sz w:val="28"/>
        </w:rPr>
        <w:t>4-ая Директива ЕС определяет основные правила ведения бухгалтерского учета, обязательные для всех стран ЕС, но не носит характер международного права. Поэтому она выступает компромиссом между государствами, входящими в состав ЕС. Из них самые важные роли играют Франция и Германия с одной стороны, и Великобритания - с другой. Таким образом, Директива всегда реализуется путем учета специфики бухгалтерской системы в данной стране, а также учета экономической и юридической ситуации, и оставляет свободу выбора в таких вопросах, как структура и формы бухгалтерских отчетов, методическая разработка стандартов (норм).</w:t>
      </w:r>
    </w:p>
    <w:p w:rsidR="00D33CB9" w:rsidRPr="00EB6564" w:rsidRDefault="00D33CB9" w:rsidP="00D33CB9">
      <w:pPr>
        <w:shd w:val="clear" w:color="auto" w:fill="FFFFFF"/>
        <w:ind w:left="26" w:right="22" w:firstLine="406"/>
        <w:jc w:val="both"/>
        <w:rPr>
          <w:color w:val="000000"/>
        </w:rPr>
      </w:pPr>
      <w:r>
        <w:rPr>
          <w:color w:val="000000"/>
          <w:sz w:val="28"/>
        </w:rPr>
        <w:t xml:space="preserve">Ниже изложена сравнительная характеристика Директив ЕС и МСФО по </w:t>
      </w:r>
      <w:r w:rsidRPr="00EB6564">
        <w:rPr>
          <w:color w:val="000000"/>
        </w:rPr>
        <w:t>присущим им основным признакам (табл. 14).</w:t>
      </w:r>
    </w:p>
    <w:p w:rsidR="00D33CB9" w:rsidRPr="00EB6564" w:rsidRDefault="00D33CB9" w:rsidP="00D33CB9">
      <w:pPr>
        <w:shd w:val="clear" w:color="auto" w:fill="FFFFFF"/>
        <w:ind w:left="26"/>
        <w:jc w:val="center"/>
        <w:rPr>
          <w:bCs/>
          <w:iCs/>
          <w:color w:val="000000"/>
        </w:rPr>
      </w:pPr>
    </w:p>
    <w:p w:rsidR="00D33CB9" w:rsidRDefault="00D33CB9" w:rsidP="00D33CB9">
      <w:pPr>
        <w:shd w:val="clear" w:color="auto" w:fill="FFFFFF"/>
        <w:ind w:left="26"/>
        <w:rPr>
          <w:rFonts w:cs="Arial"/>
          <w:bCs/>
          <w:i/>
          <w:iCs/>
          <w:color w:val="000000"/>
        </w:rPr>
      </w:pPr>
      <w:r w:rsidRPr="00EB6564">
        <w:rPr>
          <w:bCs/>
          <w:i/>
          <w:iCs/>
          <w:color w:val="000000"/>
        </w:rPr>
        <w:t>Таблица</w:t>
      </w:r>
      <w:r w:rsidRPr="00EB6564">
        <w:rPr>
          <w:rFonts w:cs="Arial"/>
          <w:bCs/>
          <w:i/>
          <w:iCs/>
          <w:color w:val="000000"/>
        </w:rPr>
        <w:t xml:space="preserve"> 14. </w:t>
      </w:r>
      <w:r w:rsidRPr="00EB6564">
        <w:rPr>
          <w:bCs/>
          <w:i/>
          <w:iCs/>
          <w:color w:val="000000"/>
        </w:rPr>
        <w:t>Сравнительная</w:t>
      </w:r>
      <w:r w:rsidRPr="00EB6564">
        <w:rPr>
          <w:rFonts w:cs="Arial"/>
          <w:bCs/>
          <w:i/>
          <w:iCs/>
          <w:color w:val="000000"/>
        </w:rPr>
        <w:t xml:space="preserve"> </w:t>
      </w:r>
      <w:r w:rsidRPr="00EB6564">
        <w:rPr>
          <w:bCs/>
          <w:i/>
          <w:iCs/>
          <w:color w:val="000000"/>
        </w:rPr>
        <w:t>характеристика</w:t>
      </w:r>
      <w:r w:rsidRPr="00EB6564">
        <w:rPr>
          <w:rFonts w:cs="Arial"/>
          <w:bCs/>
          <w:i/>
          <w:iCs/>
          <w:color w:val="000000"/>
        </w:rPr>
        <w:t xml:space="preserve"> </w:t>
      </w:r>
      <w:r w:rsidRPr="00EB6564">
        <w:rPr>
          <w:bCs/>
          <w:i/>
          <w:iCs/>
          <w:color w:val="000000"/>
        </w:rPr>
        <w:t>Директив</w:t>
      </w:r>
      <w:r w:rsidRPr="00EB6564">
        <w:rPr>
          <w:rFonts w:cs="Arial"/>
          <w:bCs/>
          <w:i/>
          <w:iCs/>
          <w:color w:val="000000"/>
        </w:rPr>
        <w:t xml:space="preserve"> </w:t>
      </w:r>
      <w:r w:rsidRPr="00EB6564">
        <w:rPr>
          <w:bCs/>
          <w:i/>
          <w:iCs/>
          <w:color w:val="000000"/>
        </w:rPr>
        <w:t>ЕС</w:t>
      </w:r>
      <w:r w:rsidRPr="00EB6564">
        <w:rPr>
          <w:rFonts w:cs="Arial"/>
          <w:bCs/>
          <w:i/>
          <w:iCs/>
          <w:color w:val="000000"/>
        </w:rPr>
        <w:t xml:space="preserve"> </w:t>
      </w:r>
      <w:r w:rsidRPr="00EB6564">
        <w:rPr>
          <w:bCs/>
          <w:i/>
          <w:iCs/>
          <w:color w:val="000000"/>
        </w:rPr>
        <w:t>и международных</w:t>
      </w:r>
      <w:r w:rsidRPr="00EB6564">
        <w:rPr>
          <w:rFonts w:cs="Arial"/>
          <w:bCs/>
          <w:i/>
          <w:iCs/>
          <w:color w:val="000000"/>
        </w:rPr>
        <w:t xml:space="preserve"> </w:t>
      </w:r>
      <w:r w:rsidRPr="00EB6564">
        <w:rPr>
          <w:bCs/>
          <w:i/>
          <w:iCs/>
          <w:color w:val="000000"/>
        </w:rPr>
        <w:t>стандартов</w:t>
      </w:r>
      <w:r w:rsidRPr="00EB6564">
        <w:rPr>
          <w:rFonts w:cs="Arial"/>
          <w:bCs/>
          <w:i/>
          <w:iCs/>
          <w:color w:val="000000"/>
        </w:rPr>
        <w:t xml:space="preserve"> </w:t>
      </w:r>
      <w:r w:rsidRPr="00EB6564">
        <w:rPr>
          <w:bCs/>
          <w:i/>
          <w:iCs/>
          <w:color w:val="000000"/>
        </w:rPr>
        <w:t>финансовой</w:t>
      </w:r>
      <w:r w:rsidRPr="00EB6564">
        <w:rPr>
          <w:rFonts w:cs="Arial"/>
          <w:bCs/>
          <w:i/>
          <w:iCs/>
          <w:color w:val="000000"/>
        </w:rPr>
        <w:t xml:space="preserve"> </w:t>
      </w:r>
      <w:r w:rsidRPr="00EB6564">
        <w:rPr>
          <w:bCs/>
          <w:i/>
          <w:iCs/>
          <w:color w:val="000000"/>
        </w:rPr>
        <w:t>отчетности</w:t>
      </w:r>
      <w:r w:rsidRPr="00EB6564">
        <w:rPr>
          <w:rFonts w:cs="Arial"/>
          <w:bCs/>
          <w:i/>
          <w:iCs/>
          <w:color w:val="000000"/>
        </w:rPr>
        <w:t xml:space="preserve"> (</w:t>
      </w:r>
      <w:r w:rsidRPr="00EB6564">
        <w:rPr>
          <w:bCs/>
          <w:i/>
          <w:iCs/>
          <w:color w:val="000000"/>
        </w:rPr>
        <w:t>МСФО</w:t>
      </w:r>
      <w:r w:rsidRPr="00EB6564">
        <w:rPr>
          <w:rFonts w:cs="Arial"/>
          <w:bCs/>
          <w:i/>
          <w:iCs/>
          <w:color w:val="000000"/>
        </w:rPr>
        <w:t>)</w:t>
      </w:r>
    </w:p>
    <w:p w:rsidR="00D33CB9" w:rsidRPr="00EB6564" w:rsidRDefault="00D33CB9" w:rsidP="00D33CB9">
      <w:pPr>
        <w:shd w:val="clear" w:color="auto" w:fill="FFFFFF"/>
        <w:ind w:left="26"/>
        <w:rPr>
          <w:rFonts w:cs="Arial"/>
          <w:bCs/>
          <w:i/>
          <w:iCs/>
          <w:color w:val="000000"/>
        </w:rPr>
      </w:pPr>
    </w:p>
    <w:tbl>
      <w:tblPr>
        <w:tblW w:w="9816" w:type="dxa"/>
        <w:tblInd w:w="40" w:type="dxa"/>
        <w:tblLayout w:type="fixed"/>
        <w:tblCellMar>
          <w:left w:w="40" w:type="dxa"/>
          <w:right w:w="40" w:type="dxa"/>
        </w:tblCellMar>
        <w:tblLook w:val="0000" w:firstRow="0" w:lastRow="0" w:firstColumn="0" w:lastColumn="0" w:noHBand="0" w:noVBand="0"/>
      </w:tblPr>
      <w:tblGrid>
        <w:gridCol w:w="2268"/>
        <w:gridCol w:w="3969"/>
        <w:gridCol w:w="3579"/>
      </w:tblGrid>
      <w:tr w:rsidR="00D33CB9" w:rsidRPr="00EB6564" w:rsidTr="00626F0F">
        <w:trPr>
          <w:trHeight w:val="548"/>
        </w:trPr>
        <w:tc>
          <w:tcPr>
            <w:tcW w:w="2268" w:type="dxa"/>
            <w:tcBorders>
              <w:top w:val="single" w:sz="4" w:space="0" w:color="000000"/>
              <w:left w:val="single" w:sz="4" w:space="0" w:color="000000"/>
              <w:bottom w:val="single" w:sz="4" w:space="0" w:color="000000"/>
            </w:tcBorders>
            <w:vAlign w:val="center"/>
          </w:tcPr>
          <w:p w:rsidR="00D33CB9" w:rsidRPr="00EB6564" w:rsidRDefault="00D33CB9" w:rsidP="00626F0F">
            <w:pPr>
              <w:shd w:val="clear" w:color="auto" w:fill="FFFFFF"/>
              <w:snapToGrid w:val="0"/>
              <w:jc w:val="center"/>
              <w:rPr>
                <w:bCs/>
                <w:iCs/>
                <w:color w:val="000000"/>
              </w:rPr>
            </w:pPr>
            <w:r w:rsidRPr="00EB6564">
              <w:rPr>
                <w:bCs/>
                <w:iCs/>
                <w:color w:val="000000"/>
              </w:rPr>
              <w:t>Признаки</w:t>
            </w:r>
          </w:p>
        </w:tc>
        <w:tc>
          <w:tcPr>
            <w:tcW w:w="3969" w:type="dxa"/>
            <w:tcBorders>
              <w:top w:val="single" w:sz="4" w:space="0" w:color="000000"/>
              <w:left w:val="single" w:sz="4" w:space="0" w:color="000000"/>
              <w:bottom w:val="single" w:sz="4" w:space="0" w:color="000000"/>
            </w:tcBorders>
            <w:vAlign w:val="center"/>
          </w:tcPr>
          <w:p w:rsidR="00D33CB9" w:rsidRPr="00EB6564" w:rsidRDefault="00D33CB9" w:rsidP="00626F0F">
            <w:pPr>
              <w:shd w:val="clear" w:color="auto" w:fill="FFFFFF"/>
              <w:snapToGrid w:val="0"/>
              <w:jc w:val="center"/>
              <w:rPr>
                <w:bCs/>
                <w:iCs/>
                <w:color w:val="000000"/>
              </w:rPr>
            </w:pPr>
            <w:r w:rsidRPr="00EB6564">
              <w:rPr>
                <w:bCs/>
                <w:iCs/>
                <w:color w:val="000000"/>
              </w:rPr>
              <w:t>Директивы ЕС</w:t>
            </w:r>
          </w:p>
        </w:tc>
        <w:tc>
          <w:tcPr>
            <w:tcW w:w="3579" w:type="dxa"/>
            <w:tcBorders>
              <w:top w:val="single" w:sz="4" w:space="0" w:color="000000"/>
              <w:left w:val="single" w:sz="4" w:space="0" w:color="000000"/>
              <w:bottom w:val="single" w:sz="4" w:space="0" w:color="000000"/>
              <w:right w:val="single" w:sz="4" w:space="0" w:color="000000"/>
            </w:tcBorders>
            <w:vAlign w:val="center"/>
          </w:tcPr>
          <w:p w:rsidR="00D33CB9" w:rsidRPr="00EB6564" w:rsidRDefault="00D33CB9" w:rsidP="00626F0F">
            <w:pPr>
              <w:shd w:val="clear" w:color="auto" w:fill="FFFFFF"/>
              <w:snapToGrid w:val="0"/>
              <w:jc w:val="center"/>
              <w:rPr>
                <w:bCs/>
                <w:iCs/>
                <w:color w:val="000000"/>
              </w:rPr>
            </w:pPr>
            <w:r w:rsidRPr="00EB6564">
              <w:rPr>
                <w:bCs/>
                <w:iCs/>
                <w:color w:val="000000"/>
              </w:rPr>
              <w:t>Международные стандарты (МСФО)</w:t>
            </w:r>
          </w:p>
        </w:tc>
      </w:tr>
      <w:tr w:rsidR="00D33CB9" w:rsidRPr="00EB6564" w:rsidTr="00626F0F">
        <w:trPr>
          <w:trHeight w:hRule="exact" w:val="290"/>
        </w:trPr>
        <w:tc>
          <w:tcPr>
            <w:tcW w:w="2268" w:type="dxa"/>
            <w:tcBorders>
              <w:top w:val="single" w:sz="4" w:space="0" w:color="000000"/>
              <w:left w:val="single" w:sz="4" w:space="0" w:color="000000"/>
              <w:bottom w:val="single" w:sz="4" w:space="0" w:color="000000"/>
            </w:tcBorders>
            <w:vAlign w:val="center"/>
          </w:tcPr>
          <w:p w:rsidR="00D33CB9" w:rsidRPr="00EB6564" w:rsidRDefault="00D33CB9" w:rsidP="00626F0F">
            <w:pPr>
              <w:shd w:val="clear" w:color="auto" w:fill="FFFFFF"/>
              <w:snapToGrid w:val="0"/>
              <w:jc w:val="center"/>
              <w:rPr>
                <w:bCs/>
                <w:iCs/>
                <w:color w:val="000000"/>
              </w:rPr>
            </w:pPr>
            <w:r w:rsidRPr="00EB6564">
              <w:rPr>
                <w:bCs/>
                <w:iCs/>
                <w:color w:val="000000"/>
              </w:rPr>
              <w:t>1</w:t>
            </w:r>
          </w:p>
        </w:tc>
        <w:tc>
          <w:tcPr>
            <w:tcW w:w="3969" w:type="dxa"/>
            <w:tcBorders>
              <w:top w:val="single" w:sz="4" w:space="0" w:color="000000"/>
              <w:left w:val="single" w:sz="4" w:space="0" w:color="000000"/>
              <w:bottom w:val="single" w:sz="4" w:space="0" w:color="000000"/>
            </w:tcBorders>
            <w:vAlign w:val="center"/>
          </w:tcPr>
          <w:p w:rsidR="00D33CB9" w:rsidRPr="00EB6564" w:rsidRDefault="00D33CB9" w:rsidP="00626F0F">
            <w:pPr>
              <w:shd w:val="clear" w:color="auto" w:fill="FFFFFF"/>
              <w:snapToGrid w:val="0"/>
              <w:jc w:val="center"/>
              <w:rPr>
                <w:bCs/>
                <w:iCs/>
                <w:color w:val="000000"/>
              </w:rPr>
            </w:pPr>
            <w:r w:rsidRPr="00EB6564">
              <w:rPr>
                <w:bCs/>
                <w:iCs/>
                <w:color w:val="000000"/>
              </w:rPr>
              <w:t>2</w:t>
            </w:r>
          </w:p>
        </w:tc>
        <w:tc>
          <w:tcPr>
            <w:tcW w:w="3579" w:type="dxa"/>
            <w:tcBorders>
              <w:top w:val="single" w:sz="4" w:space="0" w:color="000000"/>
              <w:left w:val="single" w:sz="4" w:space="0" w:color="000000"/>
              <w:bottom w:val="single" w:sz="4" w:space="0" w:color="000000"/>
              <w:right w:val="single" w:sz="4" w:space="0" w:color="000000"/>
            </w:tcBorders>
            <w:vAlign w:val="center"/>
          </w:tcPr>
          <w:p w:rsidR="00D33CB9" w:rsidRPr="00EB6564" w:rsidRDefault="00D33CB9" w:rsidP="00626F0F">
            <w:pPr>
              <w:shd w:val="clear" w:color="auto" w:fill="FFFFFF"/>
              <w:snapToGrid w:val="0"/>
              <w:jc w:val="center"/>
              <w:rPr>
                <w:bCs/>
                <w:iCs/>
                <w:color w:val="000000"/>
              </w:rPr>
            </w:pPr>
            <w:r w:rsidRPr="00EB6564">
              <w:rPr>
                <w:bCs/>
                <w:iCs/>
                <w:color w:val="000000"/>
              </w:rPr>
              <w:t>3</w:t>
            </w:r>
          </w:p>
        </w:tc>
      </w:tr>
      <w:tr w:rsidR="00D33CB9" w:rsidRPr="00EB6564" w:rsidTr="00626F0F">
        <w:trPr>
          <w:trHeight w:hRule="exact" w:val="696"/>
        </w:trPr>
        <w:tc>
          <w:tcPr>
            <w:tcW w:w="2268" w:type="dxa"/>
            <w:tcBorders>
              <w:top w:val="single" w:sz="4" w:space="0" w:color="000000"/>
              <w:left w:val="single" w:sz="4" w:space="0" w:color="000000"/>
              <w:bottom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Ориентация</w:t>
            </w:r>
          </w:p>
        </w:tc>
        <w:tc>
          <w:tcPr>
            <w:tcW w:w="3969" w:type="dxa"/>
            <w:tcBorders>
              <w:top w:val="single" w:sz="4" w:space="0" w:color="000000"/>
              <w:left w:val="single" w:sz="4" w:space="0" w:color="000000"/>
              <w:bottom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На финансовые отчеты, их объем, структуру</w:t>
            </w:r>
          </w:p>
        </w:tc>
        <w:tc>
          <w:tcPr>
            <w:tcW w:w="3579" w:type="dxa"/>
            <w:tcBorders>
              <w:top w:val="single" w:sz="4" w:space="0" w:color="000000"/>
              <w:left w:val="single" w:sz="4" w:space="0" w:color="000000"/>
              <w:bottom w:val="single" w:sz="4" w:space="0" w:color="000000"/>
              <w:right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На общие учетные принципы и проблемы</w:t>
            </w:r>
          </w:p>
        </w:tc>
      </w:tr>
      <w:tr w:rsidR="00D33CB9" w:rsidRPr="00EB6564" w:rsidTr="00626F0F">
        <w:trPr>
          <w:trHeight w:hRule="exact" w:val="1402"/>
        </w:trPr>
        <w:tc>
          <w:tcPr>
            <w:tcW w:w="2268" w:type="dxa"/>
            <w:tcBorders>
              <w:top w:val="single" w:sz="4" w:space="0" w:color="000000"/>
              <w:left w:val="single" w:sz="4" w:space="0" w:color="000000"/>
              <w:bottom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Учет</w:t>
            </w:r>
          </w:p>
          <w:p w:rsidR="00D33CB9" w:rsidRPr="00EB6564" w:rsidRDefault="00D33CB9" w:rsidP="00626F0F">
            <w:pPr>
              <w:shd w:val="clear" w:color="auto" w:fill="FFFFFF"/>
              <w:jc w:val="center"/>
              <w:rPr>
                <w:bCs/>
                <w:color w:val="000000"/>
              </w:rPr>
            </w:pPr>
            <w:r w:rsidRPr="00EB6564">
              <w:rPr>
                <w:bCs/>
                <w:color w:val="000000"/>
              </w:rPr>
              <w:t>государственных</w:t>
            </w:r>
          </w:p>
          <w:p w:rsidR="00D33CB9" w:rsidRPr="00EB6564" w:rsidRDefault="00D33CB9" w:rsidP="00626F0F">
            <w:pPr>
              <w:shd w:val="clear" w:color="auto" w:fill="FFFFFF"/>
              <w:jc w:val="center"/>
              <w:rPr>
                <w:bCs/>
                <w:color w:val="000000"/>
              </w:rPr>
            </w:pPr>
            <w:r w:rsidRPr="00EB6564">
              <w:rPr>
                <w:bCs/>
                <w:color w:val="000000"/>
              </w:rPr>
              <w:t>интересов</w:t>
            </w:r>
          </w:p>
        </w:tc>
        <w:tc>
          <w:tcPr>
            <w:tcW w:w="3969" w:type="dxa"/>
            <w:tcBorders>
              <w:top w:val="single" w:sz="4" w:space="0" w:color="000000"/>
              <w:left w:val="single" w:sz="4" w:space="0" w:color="000000"/>
              <w:bottom w:val="single" w:sz="4" w:space="0" w:color="000000"/>
            </w:tcBorders>
            <w:vAlign w:val="center"/>
          </w:tcPr>
          <w:p w:rsidR="00D33CB9" w:rsidRPr="00EB6564" w:rsidRDefault="00D33CB9" w:rsidP="00626F0F">
            <w:pPr>
              <w:shd w:val="clear" w:color="auto" w:fill="FFFFFF"/>
              <w:tabs>
                <w:tab w:val="left" w:leader="underscore" w:pos="2297"/>
              </w:tabs>
              <w:snapToGrid w:val="0"/>
              <w:jc w:val="center"/>
              <w:rPr>
                <w:bCs/>
                <w:color w:val="000000"/>
              </w:rPr>
            </w:pPr>
            <w:r w:rsidRPr="00EB6564">
              <w:rPr>
                <w:bCs/>
                <w:color w:val="000000"/>
              </w:rPr>
              <w:t>Основаны на соглашении</w:t>
            </w:r>
            <w:r w:rsidRPr="00EB6564">
              <w:rPr>
                <w:bCs/>
                <w:color w:val="000000"/>
              </w:rPr>
              <w:br/>
              <w:t>государств-участников ЕС,</w:t>
            </w:r>
            <w:r w:rsidRPr="00EB6564">
              <w:rPr>
                <w:bCs/>
                <w:color w:val="000000"/>
              </w:rPr>
              <w:br/>
              <w:t>поэтому допускают</w:t>
            </w:r>
            <w:r w:rsidRPr="00EB6564">
              <w:rPr>
                <w:bCs/>
                <w:color w:val="000000"/>
              </w:rPr>
              <w:br/>
              <w:t>компромисс</w:t>
            </w:r>
          </w:p>
        </w:tc>
        <w:tc>
          <w:tcPr>
            <w:tcW w:w="3579" w:type="dxa"/>
            <w:tcBorders>
              <w:top w:val="single" w:sz="4" w:space="0" w:color="000000"/>
              <w:left w:val="single" w:sz="4" w:space="0" w:color="000000"/>
              <w:bottom w:val="single" w:sz="4" w:space="0" w:color="000000"/>
              <w:right w:val="single" w:sz="4" w:space="0" w:color="000000"/>
            </w:tcBorders>
            <w:vAlign w:val="center"/>
          </w:tcPr>
          <w:p w:rsidR="00D33CB9" w:rsidRPr="00EB6564" w:rsidRDefault="00D33CB9" w:rsidP="00626F0F">
            <w:pPr>
              <w:shd w:val="clear" w:color="auto" w:fill="FFFFFF"/>
              <w:snapToGrid w:val="0"/>
              <w:jc w:val="center"/>
              <w:rPr>
                <w:bCs/>
                <w:color w:val="000000"/>
              </w:rPr>
            </w:pPr>
            <w:r w:rsidRPr="00EB6564">
              <w:rPr>
                <w:bCs/>
                <w:color w:val="000000"/>
              </w:rPr>
              <w:t xml:space="preserve">Разрабатываются независимой    </w:t>
            </w:r>
            <w:r w:rsidRPr="00EB6564">
              <w:rPr>
                <w:bCs/>
                <w:color w:val="000000"/>
              </w:rPr>
              <w:br/>
              <w:t>организацией и могут предусмотреть самое удобное</w:t>
            </w:r>
            <w:r w:rsidRPr="00EB6564">
              <w:rPr>
                <w:bCs/>
                <w:color w:val="000000"/>
              </w:rPr>
              <w:br/>
              <w:t>решение проблемы</w:t>
            </w:r>
          </w:p>
        </w:tc>
      </w:tr>
      <w:tr w:rsidR="00D33CB9" w:rsidRPr="00EB6564" w:rsidTr="00626F0F">
        <w:trPr>
          <w:trHeight w:hRule="exact" w:val="1010"/>
        </w:trPr>
        <w:tc>
          <w:tcPr>
            <w:tcW w:w="2268" w:type="dxa"/>
            <w:tcBorders>
              <w:top w:val="single" w:sz="4" w:space="0" w:color="000000"/>
              <w:left w:val="single" w:sz="4" w:space="0" w:color="000000"/>
              <w:bottom w:val="single" w:sz="4" w:space="0" w:color="000000"/>
            </w:tcBorders>
            <w:vAlign w:val="center"/>
          </w:tcPr>
          <w:p w:rsidR="00D33CB9" w:rsidRPr="00EB6564" w:rsidRDefault="00D33CB9" w:rsidP="00626F0F">
            <w:pPr>
              <w:shd w:val="clear" w:color="auto" w:fill="FFFFFF"/>
              <w:snapToGrid w:val="0"/>
              <w:jc w:val="center"/>
              <w:rPr>
                <w:color w:val="000000"/>
              </w:rPr>
            </w:pPr>
            <w:r w:rsidRPr="00EB6564">
              <w:rPr>
                <w:color w:val="000000"/>
              </w:rPr>
              <w:lastRenderedPageBreak/>
              <w:t>Порядок внесения изменений и дополнений</w:t>
            </w:r>
          </w:p>
        </w:tc>
        <w:tc>
          <w:tcPr>
            <w:tcW w:w="3969" w:type="dxa"/>
            <w:tcBorders>
              <w:top w:val="single" w:sz="4" w:space="0" w:color="000000"/>
              <w:left w:val="single" w:sz="4" w:space="0" w:color="000000"/>
              <w:bottom w:val="single" w:sz="4" w:space="0" w:color="000000"/>
            </w:tcBorders>
            <w:vAlign w:val="center"/>
          </w:tcPr>
          <w:p w:rsidR="00D33CB9" w:rsidRPr="00EB6564" w:rsidRDefault="00D33CB9" w:rsidP="00626F0F">
            <w:pPr>
              <w:shd w:val="clear" w:color="auto" w:fill="FFFFFF"/>
              <w:snapToGrid w:val="0"/>
              <w:jc w:val="center"/>
              <w:rPr>
                <w:color w:val="000000"/>
              </w:rPr>
            </w:pPr>
            <w:r w:rsidRPr="00EB6564">
              <w:rPr>
                <w:color w:val="000000"/>
              </w:rPr>
              <w:t>Только по решению Совета ЕС</w:t>
            </w:r>
          </w:p>
        </w:tc>
        <w:tc>
          <w:tcPr>
            <w:tcW w:w="3579" w:type="dxa"/>
            <w:tcBorders>
              <w:top w:val="single" w:sz="4" w:space="0" w:color="000000"/>
              <w:left w:val="single" w:sz="4" w:space="0" w:color="000000"/>
              <w:bottom w:val="single" w:sz="4" w:space="0" w:color="000000"/>
              <w:right w:val="single" w:sz="4" w:space="0" w:color="000000"/>
            </w:tcBorders>
            <w:vAlign w:val="center"/>
          </w:tcPr>
          <w:p w:rsidR="00D33CB9" w:rsidRPr="00EB6564" w:rsidRDefault="00D33CB9" w:rsidP="00626F0F">
            <w:pPr>
              <w:shd w:val="clear" w:color="auto" w:fill="FFFFFF"/>
              <w:snapToGrid w:val="0"/>
              <w:jc w:val="center"/>
              <w:rPr>
                <w:color w:val="000000"/>
              </w:rPr>
            </w:pPr>
            <w:r w:rsidRPr="00EB6564">
              <w:rPr>
                <w:color w:val="000000"/>
              </w:rPr>
              <w:t>В обычном порядке</w:t>
            </w:r>
          </w:p>
        </w:tc>
      </w:tr>
      <w:tr w:rsidR="00D33CB9" w:rsidRPr="00EB6564" w:rsidTr="00626F0F">
        <w:trPr>
          <w:trHeight w:hRule="exact" w:val="1008"/>
        </w:trPr>
        <w:tc>
          <w:tcPr>
            <w:tcW w:w="2268" w:type="dxa"/>
            <w:tcBorders>
              <w:top w:val="single" w:sz="4" w:space="0" w:color="000000"/>
              <w:left w:val="single" w:sz="4" w:space="0" w:color="000000"/>
              <w:bottom w:val="single" w:sz="4" w:space="0" w:color="000000"/>
            </w:tcBorders>
            <w:vAlign w:val="center"/>
          </w:tcPr>
          <w:p w:rsidR="00D33CB9" w:rsidRPr="00EB6564" w:rsidRDefault="00D33CB9" w:rsidP="00626F0F">
            <w:pPr>
              <w:shd w:val="clear" w:color="auto" w:fill="FFFFFF"/>
              <w:snapToGrid w:val="0"/>
              <w:jc w:val="center"/>
              <w:rPr>
                <w:color w:val="000000"/>
              </w:rPr>
            </w:pPr>
            <w:r w:rsidRPr="00EB6564">
              <w:rPr>
                <w:color w:val="000000"/>
              </w:rPr>
              <w:t>Процедура внедрения</w:t>
            </w:r>
          </w:p>
        </w:tc>
        <w:tc>
          <w:tcPr>
            <w:tcW w:w="3969" w:type="dxa"/>
            <w:tcBorders>
              <w:top w:val="single" w:sz="4" w:space="0" w:color="000000"/>
              <w:left w:val="single" w:sz="4" w:space="0" w:color="000000"/>
              <w:bottom w:val="single" w:sz="4" w:space="0" w:color="000000"/>
            </w:tcBorders>
            <w:vAlign w:val="center"/>
          </w:tcPr>
          <w:p w:rsidR="00D33CB9" w:rsidRPr="00EB6564" w:rsidRDefault="00D33CB9" w:rsidP="00626F0F">
            <w:pPr>
              <w:shd w:val="clear" w:color="auto" w:fill="FFFFFF"/>
              <w:snapToGrid w:val="0"/>
              <w:jc w:val="center"/>
              <w:rPr>
                <w:color w:val="000000"/>
              </w:rPr>
            </w:pPr>
            <w:r w:rsidRPr="00EB6564">
              <w:rPr>
                <w:color w:val="000000"/>
              </w:rPr>
              <w:t>Обязательны для внесения во внутренние нормативные акты государств-участников</w:t>
            </w:r>
          </w:p>
        </w:tc>
        <w:tc>
          <w:tcPr>
            <w:tcW w:w="3579" w:type="dxa"/>
            <w:tcBorders>
              <w:top w:val="single" w:sz="4" w:space="0" w:color="000000"/>
              <w:left w:val="single" w:sz="4" w:space="0" w:color="000000"/>
              <w:bottom w:val="single" w:sz="4" w:space="0" w:color="000000"/>
              <w:right w:val="single" w:sz="4" w:space="0" w:color="000000"/>
            </w:tcBorders>
            <w:vAlign w:val="center"/>
          </w:tcPr>
          <w:p w:rsidR="00D33CB9" w:rsidRPr="00EB6564" w:rsidRDefault="00D33CB9" w:rsidP="00626F0F">
            <w:pPr>
              <w:shd w:val="clear" w:color="auto" w:fill="FFFFFF"/>
              <w:snapToGrid w:val="0"/>
              <w:jc w:val="center"/>
              <w:rPr>
                <w:color w:val="000000"/>
              </w:rPr>
            </w:pPr>
            <w:r w:rsidRPr="00EB6564">
              <w:rPr>
                <w:color w:val="000000"/>
              </w:rPr>
              <w:t>На добровольной основе</w:t>
            </w:r>
          </w:p>
        </w:tc>
      </w:tr>
      <w:tr w:rsidR="00D33CB9" w:rsidRPr="00EB6564" w:rsidTr="00626F0F">
        <w:trPr>
          <w:trHeight w:hRule="exact" w:val="413"/>
        </w:trPr>
        <w:tc>
          <w:tcPr>
            <w:tcW w:w="2268" w:type="dxa"/>
            <w:tcBorders>
              <w:top w:val="single" w:sz="4" w:space="0" w:color="000000"/>
              <w:left w:val="single" w:sz="4" w:space="0" w:color="000000"/>
              <w:bottom w:val="single" w:sz="4" w:space="0" w:color="000000"/>
            </w:tcBorders>
            <w:vAlign w:val="center"/>
          </w:tcPr>
          <w:p w:rsidR="00D33CB9" w:rsidRPr="00EB6564" w:rsidRDefault="00D33CB9" w:rsidP="00626F0F">
            <w:pPr>
              <w:shd w:val="clear" w:color="auto" w:fill="FFFFFF"/>
              <w:snapToGrid w:val="0"/>
              <w:jc w:val="center"/>
              <w:rPr>
                <w:color w:val="000000"/>
              </w:rPr>
            </w:pPr>
            <w:r w:rsidRPr="00EB6564">
              <w:rPr>
                <w:color w:val="000000"/>
              </w:rPr>
              <w:t>Срок внедрения</w:t>
            </w:r>
          </w:p>
        </w:tc>
        <w:tc>
          <w:tcPr>
            <w:tcW w:w="3969" w:type="dxa"/>
            <w:tcBorders>
              <w:top w:val="single" w:sz="4" w:space="0" w:color="000000"/>
              <w:left w:val="single" w:sz="4" w:space="0" w:color="000000"/>
              <w:bottom w:val="single" w:sz="4" w:space="0" w:color="000000"/>
            </w:tcBorders>
            <w:vAlign w:val="center"/>
          </w:tcPr>
          <w:p w:rsidR="00D33CB9" w:rsidRPr="00EB6564" w:rsidRDefault="00D33CB9" w:rsidP="00626F0F">
            <w:pPr>
              <w:shd w:val="clear" w:color="auto" w:fill="FFFFFF"/>
              <w:tabs>
                <w:tab w:val="left" w:leader="underscore" w:pos="2318"/>
              </w:tabs>
              <w:snapToGrid w:val="0"/>
              <w:jc w:val="center"/>
              <w:rPr>
                <w:color w:val="000000"/>
              </w:rPr>
            </w:pPr>
            <w:r w:rsidRPr="00EB6564">
              <w:rPr>
                <w:color w:val="000000"/>
              </w:rPr>
              <w:t>Четко установлен</w:t>
            </w:r>
          </w:p>
        </w:tc>
        <w:tc>
          <w:tcPr>
            <w:tcW w:w="3579" w:type="dxa"/>
            <w:tcBorders>
              <w:top w:val="single" w:sz="4" w:space="0" w:color="000000"/>
              <w:left w:val="single" w:sz="4" w:space="0" w:color="000000"/>
              <w:bottom w:val="single" w:sz="4" w:space="0" w:color="000000"/>
              <w:right w:val="single" w:sz="4" w:space="0" w:color="000000"/>
            </w:tcBorders>
            <w:vAlign w:val="center"/>
          </w:tcPr>
          <w:p w:rsidR="00D33CB9" w:rsidRPr="00EB6564" w:rsidRDefault="00D33CB9" w:rsidP="00626F0F">
            <w:pPr>
              <w:shd w:val="clear" w:color="auto" w:fill="FFFFFF"/>
              <w:snapToGrid w:val="0"/>
              <w:jc w:val="center"/>
              <w:rPr>
                <w:color w:val="000000"/>
              </w:rPr>
            </w:pPr>
            <w:r w:rsidRPr="00EB6564">
              <w:rPr>
                <w:color w:val="000000"/>
              </w:rPr>
              <w:t>Не ограничены во времени</w:t>
            </w:r>
          </w:p>
        </w:tc>
      </w:tr>
    </w:tbl>
    <w:p w:rsidR="00D33CB9" w:rsidRPr="006B4D20" w:rsidRDefault="00D33CB9" w:rsidP="00D33CB9">
      <w:pPr>
        <w:shd w:val="clear" w:color="auto" w:fill="FFFFFF"/>
        <w:ind w:left="146" w:right="53" w:firstLine="406"/>
        <w:jc w:val="both"/>
        <w:rPr>
          <w:sz w:val="28"/>
          <w:szCs w:val="28"/>
        </w:rPr>
      </w:pPr>
    </w:p>
    <w:p w:rsidR="00D33CB9" w:rsidRPr="00EB6564" w:rsidRDefault="00D33CB9" w:rsidP="00D33CB9">
      <w:pPr>
        <w:shd w:val="clear" w:color="auto" w:fill="FFFFFF"/>
        <w:ind w:right="30" w:firstLine="567"/>
        <w:jc w:val="both"/>
        <w:rPr>
          <w:bCs/>
          <w:color w:val="000000"/>
          <w:sz w:val="28"/>
          <w:szCs w:val="28"/>
        </w:rPr>
      </w:pPr>
      <w:r w:rsidRPr="00EB6564">
        <w:rPr>
          <w:bCs/>
          <w:iCs/>
          <w:color w:val="000000"/>
          <w:sz w:val="28"/>
          <w:szCs w:val="28"/>
        </w:rPr>
        <w:t xml:space="preserve">Международная организация комиссий по ценным бумагам (МОКЦБ). </w:t>
      </w:r>
      <w:r w:rsidRPr="00EB6564">
        <w:rPr>
          <w:bCs/>
          <w:color w:val="000000"/>
          <w:sz w:val="28"/>
          <w:szCs w:val="28"/>
        </w:rPr>
        <w:t>Сегодня большинство крупнейших компаний мира (ТНК) котируют свои ценные бумаги на фондовых биржах разных стран, причем последние выдвигают свои требования для компаний, желающих попасть в листинг, а это прежде всего касается предоставляемой бухгалтерской отчетности. Интересы рынков капитала опосредственно представляет Международная организация комиссий по ценным бумагам, объединяющая специалистов из национальных государственных институтов, ответственных за организацию и функционирование рынков капитала.</w:t>
      </w:r>
    </w:p>
    <w:p w:rsidR="00D33CB9" w:rsidRPr="00EB6564" w:rsidRDefault="00D33CB9" w:rsidP="00D33CB9">
      <w:pPr>
        <w:shd w:val="clear" w:color="auto" w:fill="FFFFFF"/>
        <w:ind w:right="31" w:firstLine="567"/>
        <w:jc w:val="both"/>
        <w:rPr>
          <w:bCs/>
          <w:color w:val="000000"/>
          <w:sz w:val="28"/>
          <w:szCs w:val="28"/>
        </w:rPr>
      </w:pPr>
      <w:r w:rsidRPr="00EB6564">
        <w:rPr>
          <w:bCs/>
          <w:color w:val="000000"/>
          <w:sz w:val="28"/>
          <w:szCs w:val="28"/>
        </w:rPr>
        <w:t>В 1989 г. Комитет по международным стандартам финансовой отчетности и Международная организация комиссий по ценным бумагам заключили соглашение о координации усилий в сфере гармонизации бухгалтерского учета в увязке с требованиями фондовых бирж, согласно которому предполагалось в течение ближайших лет разработать базовый набор стандартов (правил ведения учета и составления отчетности), который будет использоваться вместо национальных регулятивов при подготовке отчетности в том случае, если компания хочет попасть в листинг какой-либо фондовой биржи.</w:t>
      </w:r>
    </w:p>
    <w:p w:rsidR="00D33CB9" w:rsidRPr="00EB6564" w:rsidRDefault="00D33CB9" w:rsidP="00D33CB9">
      <w:pPr>
        <w:shd w:val="clear" w:color="auto" w:fill="FFFFFF"/>
        <w:ind w:right="22" w:firstLine="581"/>
        <w:jc w:val="both"/>
        <w:rPr>
          <w:bCs/>
          <w:color w:val="000000"/>
          <w:sz w:val="28"/>
          <w:szCs w:val="28"/>
        </w:rPr>
      </w:pPr>
      <w:r w:rsidRPr="00EB6564">
        <w:rPr>
          <w:bCs/>
          <w:color w:val="000000"/>
          <w:sz w:val="28"/>
          <w:szCs w:val="28"/>
        </w:rPr>
        <w:t xml:space="preserve">В мае 2000 г. был утвержден базовый набор стандартов, в который вошло 40 стандартов, разбитых на пять групп: 1) общие стандарты; 2) стандарты, относящиеся к отчету о прибыли и убытках; 3) стандарты, относящиеся к балансу; 4) стандарты, относящиеся к отчету о движении денежных средств; 5) прочие стандарты (табл. 15).  </w:t>
      </w:r>
    </w:p>
    <w:p w:rsidR="00D33CB9" w:rsidRPr="00EB6564" w:rsidRDefault="00D33CB9" w:rsidP="00D33CB9">
      <w:pPr>
        <w:shd w:val="clear" w:color="auto" w:fill="FFFFFF"/>
        <w:ind w:right="22" w:firstLine="581"/>
        <w:jc w:val="both"/>
        <w:rPr>
          <w:bCs/>
          <w:color w:val="000000"/>
          <w:sz w:val="28"/>
          <w:szCs w:val="28"/>
        </w:rPr>
      </w:pPr>
    </w:p>
    <w:p w:rsidR="00D33CB9" w:rsidRPr="006B4D20" w:rsidRDefault="00D33CB9" w:rsidP="00D33CB9">
      <w:pPr>
        <w:shd w:val="clear" w:color="auto" w:fill="FFFFFF"/>
        <w:ind w:right="22"/>
        <w:jc w:val="both"/>
        <w:rPr>
          <w:bCs/>
          <w:i/>
          <w:iCs/>
          <w:color w:val="000000"/>
          <w:sz w:val="28"/>
          <w:szCs w:val="28"/>
        </w:rPr>
      </w:pPr>
      <w:r w:rsidRPr="006B4D20">
        <w:rPr>
          <w:bCs/>
          <w:i/>
          <w:iCs/>
          <w:color w:val="000000"/>
          <w:sz w:val="28"/>
          <w:szCs w:val="28"/>
        </w:rPr>
        <w:t xml:space="preserve">Таблица </w:t>
      </w:r>
      <w:r>
        <w:rPr>
          <w:bCs/>
          <w:i/>
          <w:iCs/>
          <w:color w:val="000000"/>
          <w:sz w:val="28"/>
          <w:szCs w:val="28"/>
        </w:rPr>
        <w:t>15</w:t>
      </w:r>
      <w:r w:rsidRPr="006B4D20">
        <w:rPr>
          <w:bCs/>
          <w:i/>
          <w:iCs/>
          <w:color w:val="000000"/>
          <w:sz w:val="28"/>
          <w:szCs w:val="28"/>
        </w:rPr>
        <w:t>. Базовый набор стандартов КМСФО и МОКЦБ</w:t>
      </w:r>
    </w:p>
    <w:tbl>
      <w:tblPr>
        <w:tblW w:w="0" w:type="auto"/>
        <w:tblInd w:w="40" w:type="dxa"/>
        <w:tblLayout w:type="fixed"/>
        <w:tblCellMar>
          <w:left w:w="40" w:type="dxa"/>
          <w:right w:w="40" w:type="dxa"/>
        </w:tblCellMar>
        <w:tblLook w:val="0000" w:firstRow="0" w:lastRow="0" w:firstColumn="0" w:lastColumn="0" w:noHBand="0" w:noVBand="0"/>
      </w:tblPr>
      <w:tblGrid>
        <w:gridCol w:w="420"/>
        <w:gridCol w:w="6"/>
        <w:gridCol w:w="5872"/>
        <w:gridCol w:w="2754"/>
      </w:tblGrid>
      <w:tr w:rsidR="00D33CB9" w:rsidTr="00626F0F">
        <w:trPr>
          <w:trHeight w:hRule="exact" w:val="641"/>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iCs/>
                <w:color w:val="000000"/>
              </w:rPr>
            </w:pPr>
            <w:r>
              <w:rPr>
                <w:bCs/>
                <w:iCs/>
                <w:color w:val="000000"/>
              </w:rPr>
              <w:t>№ п/п</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iCs/>
                <w:color w:val="000000"/>
              </w:rPr>
            </w:pPr>
            <w:r>
              <w:rPr>
                <w:bCs/>
                <w:iCs/>
                <w:color w:val="000000"/>
              </w:rPr>
              <w:t>Наименование стандарта</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bCs/>
                <w:iCs/>
                <w:color w:val="000000"/>
              </w:rPr>
            </w:pPr>
            <w:r>
              <w:rPr>
                <w:bCs/>
                <w:iCs/>
                <w:color w:val="000000"/>
              </w:rPr>
              <w:t>Соответствующий МСФО</w:t>
            </w:r>
          </w:p>
        </w:tc>
      </w:tr>
      <w:tr w:rsidR="00D33CB9" w:rsidTr="00626F0F">
        <w:trPr>
          <w:trHeight w:hRule="exact" w:val="282"/>
        </w:trPr>
        <w:tc>
          <w:tcPr>
            <w:tcW w:w="9052" w:type="dxa"/>
            <w:gridSpan w:val="4"/>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Общие стандарты</w:t>
            </w:r>
          </w:p>
        </w:tc>
      </w:tr>
      <w:tr w:rsidR="00D33CB9" w:rsidTr="00626F0F">
        <w:trPr>
          <w:trHeight w:hRule="exact" w:val="429"/>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1</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Раскрытие учетной политики</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w:t>
            </w:r>
          </w:p>
        </w:tc>
      </w:tr>
      <w:tr w:rsidR="00D33CB9" w:rsidTr="00626F0F">
        <w:trPr>
          <w:trHeight w:hRule="exact" w:val="276"/>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2</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Изменения в учетной политике</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8</w:t>
            </w:r>
          </w:p>
        </w:tc>
      </w:tr>
      <w:tr w:rsidR="00D33CB9" w:rsidTr="00626F0F">
        <w:trPr>
          <w:trHeight w:hRule="exact" w:val="230"/>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3</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tabs>
                <w:tab w:val="left" w:leader="underscore" w:pos="4234"/>
              </w:tabs>
              <w:snapToGrid w:val="0"/>
              <w:ind w:left="7"/>
              <w:jc w:val="center"/>
              <w:rPr>
                <w:color w:val="000000"/>
              </w:rPr>
            </w:pPr>
            <w:r>
              <w:rPr>
                <w:color w:val="000000"/>
              </w:rPr>
              <w:t>Информация, раскрываемая в финансовой отчетности</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w:t>
            </w:r>
          </w:p>
        </w:tc>
      </w:tr>
      <w:tr w:rsidR="00D33CB9" w:rsidTr="00626F0F">
        <w:trPr>
          <w:trHeight w:val="240"/>
        </w:trPr>
        <w:tc>
          <w:tcPr>
            <w:tcW w:w="9052" w:type="dxa"/>
            <w:gridSpan w:val="4"/>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Отчет о прибыли и убытках</w:t>
            </w:r>
          </w:p>
        </w:tc>
      </w:tr>
      <w:tr w:rsidR="00D33CB9" w:rsidTr="00626F0F">
        <w:trPr>
          <w:trHeight w:val="282"/>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4</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Признание выручки</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18</w:t>
            </w:r>
          </w:p>
        </w:tc>
      </w:tr>
      <w:tr w:rsidR="00D33CB9" w:rsidTr="00626F0F">
        <w:trPr>
          <w:trHeight w:val="268"/>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5</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Строительные контракты</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МСФО11</w:t>
            </w:r>
          </w:p>
        </w:tc>
      </w:tr>
      <w:tr w:rsidR="00D33CB9" w:rsidTr="00626F0F">
        <w:trPr>
          <w:trHeight w:val="282"/>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6</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Производственные расходы</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w:t>
            </w:r>
          </w:p>
        </w:tc>
      </w:tr>
      <w:tr w:rsidR="00D33CB9" w:rsidTr="00626F0F">
        <w:trPr>
          <w:trHeight w:val="282"/>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7</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Амортизация</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4, МСФО 16</w:t>
            </w:r>
          </w:p>
        </w:tc>
      </w:tr>
      <w:tr w:rsidR="00D33CB9" w:rsidTr="00626F0F">
        <w:trPr>
          <w:trHeight w:val="268"/>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8</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Обесценивание</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36</w:t>
            </w:r>
          </w:p>
        </w:tc>
      </w:tr>
      <w:tr w:rsidR="00D33CB9" w:rsidTr="00626F0F">
        <w:trPr>
          <w:trHeight w:val="254"/>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9</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Налоги</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12</w:t>
            </w:r>
          </w:p>
        </w:tc>
      </w:tr>
      <w:tr w:rsidR="00D33CB9" w:rsidTr="00626F0F">
        <w:trPr>
          <w:trHeight w:val="254"/>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lastRenderedPageBreak/>
              <w:t>10</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Чрезвычайные обстоятельства</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8</w:t>
            </w:r>
          </w:p>
        </w:tc>
      </w:tr>
      <w:tr w:rsidR="00D33CB9" w:rsidTr="00626F0F">
        <w:trPr>
          <w:trHeight w:val="272"/>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11</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Правительственные гранты</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20</w:t>
            </w:r>
          </w:p>
        </w:tc>
      </w:tr>
      <w:tr w:rsidR="00D33CB9" w:rsidTr="00626F0F">
        <w:trPr>
          <w:trHeight w:hRule="exact" w:val="292"/>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12</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Пенсионное вознаграждение</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19</w:t>
            </w:r>
          </w:p>
        </w:tc>
      </w:tr>
      <w:tr w:rsidR="00D33CB9" w:rsidTr="00626F0F">
        <w:trPr>
          <w:trHeight w:hRule="exact" w:val="282"/>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13</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Прочие вознаграждения работникам</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19</w:t>
            </w:r>
          </w:p>
        </w:tc>
      </w:tr>
      <w:tr w:rsidR="00D33CB9" w:rsidTr="00626F0F">
        <w:trPr>
          <w:trHeight w:hRule="exact" w:val="272"/>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14</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Исследования и разработки (НИОКР)</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38</w:t>
            </w:r>
          </w:p>
        </w:tc>
      </w:tr>
      <w:tr w:rsidR="00D33CB9" w:rsidTr="00626F0F">
        <w:trPr>
          <w:trHeight w:hRule="exact" w:val="276"/>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15</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Проценты</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23</w:t>
            </w:r>
          </w:p>
        </w:tc>
      </w:tr>
      <w:tr w:rsidR="00D33CB9" w:rsidTr="00626F0F">
        <w:trPr>
          <w:trHeight w:hRule="exact" w:val="294"/>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16</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Хеджирование</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39</w:t>
            </w:r>
          </w:p>
        </w:tc>
      </w:tr>
      <w:tr w:rsidR="00D33CB9" w:rsidTr="00626F0F">
        <w:trPr>
          <w:trHeight w:hRule="exact" w:val="270"/>
        </w:trPr>
        <w:tc>
          <w:tcPr>
            <w:tcW w:w="9052" w:type="dxa"/>
            <w:gridSpan w:val="4"/>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Баланс</w:t>
            </w:r>
          </w:p>
        </w:tc>
      </w:tr>
      <w:tr w:rsidR="00D33CB9" w:rsidTr="00626F0F">
        <w:trPr>
          <w:trHeight w:hRule="exact" w:val="288"/>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17</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Недвижимость и оборудование</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16</w:t>
            </w:r>
          </w:p>
        </w:tc>
      </w:tr>
      <w:tr w:rsidR="00D33CB9" w:rsidTr="00626F0F">
        <w:trPr>
          <w:trHeight w:hRule="exact" w:val="278"/>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18</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Аренда</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17</w:t>
            </w:r>
          </w:p>
        </w:tc>
      </w:tr>
      <w:tr w:rsidR="00D33CB9" w:rsidTr="00626F0F">
        <w:trPr>
          <w:trHeight w:hRule="exact" w:val="282"/>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19</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Инвентарь</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w:t>
            </w:r>
          </w:p>
        </w:tc>
      </w:tr>
      <w:tr w:rsidR="00D33CB9" w:rsidTr="00626F0F">
        <w:trPr>
          <w:trHeight w:hRule="exact" w:val="286"/>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20</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Отложенные налоги</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12</w:t>
            </w:r>
          </w:p>
        </w:tc>
      </w:tr>
      <w:tr w:rsidR="00D33CB9" w:rsidTr="00626F0F">
        <w:trPr>
          <w:trHeight w:hRule="exact" w:val="276"/>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21</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Иностранная валюта</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21</w:t>
            </w:r>
          </w:p>
        </w:tc>
      </w:tr>
      <w:tr w:rsidR="00D33CB9" w:rsidTr="00626F0F">
        <w:trPr>
          <w:trHeight w:hRule="exact" w:val="280"/>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22</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Инвестиции</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25</w:t>
            </w:r>
          </w:p>
        </w:tc>
      </w:tr>
      <w:tr w:rsidR="00D33CB9" w:rsidTr="00626F0F">
        <w:trPr>
          <w:trHeight w:hRule="exact" w:val="270"/>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23</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Финансовые инструменты и забалансовые активы</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32</w:t>
            </w:r>
          </w:p>
        </w:tc>
      </w:tr>
      <w:tr w:rsidR="00D33CB9" w:rsidTr="00626F0F">
        <w:trPr>
          <w:trHeight w:hRule="exact" w:val="430"/>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24</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Совместные предприятия</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31</w:t>
            </w:r>
          </w:p>
        </w:tc>
      </w:tr>
      <w:tr w:rsidR="00D33CB9" w:rsidTr="00626F0F">
        <w:trPr>
          <w:trHeight w:hRule="exact" w:val="303"/>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25</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Условные активы и обязательства</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37</w:t>
            </w:r>
          </w:p>
        </w:tc>
      </w:tr>
      <w:tr w:rsidR="00D33CB9" w:rsidTr="00626F0F">
        <w:trPr>
          <w:trHeight w:hRule="exact" w:val="279"/>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26</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События, происшедшие после отчетной даты</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10</w:t>
            </w:r>
          </w:p>
        </w:tc>
      </w:tr>
      <w:tr w:rsidR="00D33CB9" w:rsidTr="00626F0F">
        <w:trPr>
          <w:trHeight w:hRule="exact" w:val="283"/>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27</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Текущие активы и обязательства</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w:t>
            </w:r>
          </w:p>
        </w:tc>
      </w:tr>
      <w:tr w:rsidR="00D33CB9" w:rsidTr="00626F0F">
        <w:trPr>
          <w:trHeight w:hRule="exact" w:val="286"/>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28</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Объединение компаний (включая гудвилл)</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22</w:t>
            </w:r>
          </w:p>
        </w:tc>
      </w:tr>
      <w:tr w:rsidR="00D33CB9" w:rsidTr="00626F0F">
        <w:trPr>
          <w:trHeight w:hRule="exact" w:val="560"/>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29</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Нематериальные активы (за исключением гудвилла и расходов на НИОКР)</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38</w:t>
            </w:r>
          </w:p>
        </w:tc>
      </w:tr>
      <w:tr w:rsidR="00D33CB9" w:rsidTr="00626F0F">
        <w:trPr>
          <w:trHeight w:hRule="exact" w:val="298"/>
        </w:trPr>
        <w:tc>
          <w:tcPr>
            <w:tcW w:w="9052" w:type="dxa"/>
            <w:gridSpan w:val="4"/>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bCs/>
                <w:color w:val="000000"/>
              </w:rPr>
            </w:pPr>
            <w:r>
              <w:rPr>
                <w:bCs/>
                <w:color w:val="000000"/>
              </w:rPr>
              <w:t>Отчет о движении денежных средств</w:t>
            </w:r>
          </w:p>
        </w:tc>
      </w:tr>
      <w:tr w:rsidR="00D33CB9" w:rsidTr="00626F0F">
        <w:trPr>
          <w:trHeight w:val="268"/>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r>
              <w:rPr>
                <w:color w:val="000000"/>
              </w:rPr>
              <w:t>30</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color w:val="000000"/>
              </w:rPr>
            </w:pPr>
            <w:r>
              <w:rPr>
                <w:color w:val="000000"/>
              </w:rPr>
              <w:t>Отчетность о движении денежных средств</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7</w:t>
            </w:r>
          </w:p>
        </w:tc>
      </w:tr>
      <w:tr w:rsidR="00D33CB9" w:rsidTr="00626F0F">
        <w:trPr>
          <w:trHeight w:val="282"/>
        </w:trPr>
        <w:tc>
          <w:tcPr>
            <w:tcW w:w="9052" w:type="dxa"/>
            <w:gridSpan w:val="4"/>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color w:val="000000"/>
              </w:rPr>
            </w:pPr>
            <w:r>
              <w:rPr>
                <w:bCs/>
                <w:color w:val="000000"/>
              </w:rPr>
              <w:t>Прочие стандарты</w:t>
            </w:r>
          </w:p>
        </w:tc>
      </w:tr>
      <w:tr w:rsidR="00D33CB9" w:rsidTr="00626F0F">
        <w:trPr>
          <w:trHeight w:val="282"/>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31</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Консолидированная финансовая отчетность</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27</w:t>
            </w:r>
          </w:p>
        </w:tc>
      </w:tr>
      <w:tr w:rsidR="00D33CB9" w:rsidTr="00626F0F">
        <w:trPr>
          <w:trHeight w:val="268"/>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32</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Подразделения, работающие в гиперинфляционных экономиках</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21,</w:t>
            </w:r>
          </w:p>
          <w:p w:rsidR="00D33CB9" w:rsidRDefault="00D33CB9" w:rsidP="00626F0F">
            <w:pPr>
              <w:shd w:val="clear" w:color="auto" w:fill="FFFFFF"/>
              <w:ind w:left="7"/>
              <w:jc w:val="center"/>
              <w:rPr>
                <w:color w:val="000000"/>
              </w:rPr>
            </w:pPr>
            <w:r>
              <w:rPr>
                <w:color w:val="000000"/>
              </w:rPr>
              <w:t>МСФО 29</w:t>
            </w:r>
          </w:p>
        </w:tc>
      </w:tr>
      <w:tr w:rsidR="00D33CB9" w:rsidTr="00626F0F">
        <w:trPr>
          <w:trHeight w:val="268"/>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33</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Учет в ассоциированных компаниях</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28</w:t>
            </w:r>
          </w:p>
        </w:tc>
      </w:tr>
      <w:tr w:rsidR="00D33CB9" w:rsidTr="00626F0F">
        <w:trPr>
          <w:trHeight w:val="282"/>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34</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Сегментная отчетности</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14</w:t>
            </w:r>
          </w:p>
        </w:tc>
      </w:tr>
      <w:tr w:rsidR="00D33CB9" w:rsidTr="00626F0F">
        <w:trPr>
          <w:trHeight w:val="282"/>
        </w:trPr>
        <w:tc>
          <w:tcPr>
            <w:tcW w:w="420"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tabs>
                <w:tab w:val="left" w:leader="hyphen" w:pos="2772"/>
              </w:tabs>
              <w:snapToGrid w:val="0"/>
              <w:ind w:left="7"/>
              <w:jc w:val="center"/>
              <w:rPr>
                <w:color w:val="000000"/>
              </w:rPr>
            </w:pPr>
            <w:r>
              <w:rPr>
                <w:color w:val="000000"/>
              </w:rPr>
              <w:t>35</w:t>
            </w:r>
          </w:p>
        </w:tc>
        <w:tc>
          <w:tcPr>
            <w:tcW w:w="5878"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tabs>
                <w:tab w:val="left" w:leader="hyphen" w:pos="2772"/>
              </w:tabs>
              <w:snapToGrid w:val="0"/>
              <w:ind w:left="7"/>
              <w:jc w:val="center"/>
              <w:rPr>
                <w:color w:val="000000"/>
              </w:rPr>
            </w:pPr>
            <w:r>
              <w:rPr>
                <w:color w:val="000000"/>
              </w:rPr>
              <w:t>Внутренняя отчетность</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34</w:t>
            </w:r>
          </w:p>
        </w:tc>
      </w:tr>
      <w:tr w:rsidR="00D33CB9" w:rsidTr="00626F0F">
        <w:trPr>
          <w:trHeight w:val="254"/>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36</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Прибыль на акцию</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33</w:t>
            </w:r>
          </w:p>
        </w:tc>
      </w:tr>
      <w:tr w:rsidR="00D33CB9" w:rsidTr="00626F0F">
        <w:trPr>
          <w:trHeight w:val="296"/>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37</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Раскрытие информации о связанных сторонах</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24</w:t>
            </w:r>
          </w:p>
        </w:tc>
      </w:tr>
      <w:tr w:rsidR="00D33CB9" w:rsidTr="00626F0F">
        <w:trPr>
          <w:trHeight w:hRule="exact" w:val="316"/>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bCs/>
                <w:color w:val="000000"/>
                <w:lang w:val="en-US"/>
              </w:rPr>
            </w:pPr>
            <w:r>
              <w:rPr>
                <w:bCs/>
                <w:color w:val="000000"/>
              </w:rPr>
              <w:t xml:space="preserve">38  </w:t>
            </w:r>
            <w:r>
              <w:rPr>
                <w:bCs/>
                <w:color w:val="000000"/>
                <w:lang w:val="en-US"/>
              </w:rPr>
              <w:t>I</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Прекращаемая деятельность</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35</w:t>
            </w:r>
          </w:p>
        </w:tc>
      </w:tr>
      <w:tr w:rsidR="00D33CB9" w:rsidTr="00626F0F">
        <w:trPr>
          <w:trHeight w:val="282"/>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39</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Фундаментальные ошибки</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 8</w:t>
            </w:r>
          </w:p>
        </w:tc>
      </w:tr>
      <w:tr w:rsidR="00D33CB9" w:rsidTr="00626F0F">
        <w:trPr>
          <w:trHeight w:hRule="exact" w:val="424"/>
        </w:trPr>
        <w:tc>
          <w:tcPr>
            <w:tcW w:w="426" w:type="dxa"/>
            <w:gridSpan w:val="2"/>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40</w:t>
            </w:r>
          </w:p>
        </w:tc>
        <w:tc>
          <w:tcPr>
            <w:tcW w:w="5872"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Изменения в оценках</w:t>
            </w:r>
          </w:p>
        </w:tc>
        <w:tc>
          <w:tcPr>
            <w:tcW w:w="2754"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ind w:left="7"/>
              <w:jc w:val="center"/>
              <w:rPr>
                <w:color w:val="000000"/>
              </w:rPr>
            </w:pPr>
            <w:r>
              <w:rPr>
                <w:color w:val="000000"/>
              </w:rPr>
              <w:t>МСФО8</w:t>
            </w:r>
          </w:p>
        </w:tc>
      </w:tr>
    </w:tbl>
    <w:p w:rsidR="00D33CB9" w:rsidRDefault="00D33CB9" w:rsidP="00D33CB9">
      <w:pPr>
        <w:shd w:val="clear" w:color="auto" w:fill="FFFFFF"/>
        <w:ind w:left="17" w:right="30" w:firstLine="550"/>
        <w:rPr>
          <w:bCs/>
          <w:color w:val="000000"/>
          <w:sz w:val="28"/>
          <w:szCs w:val="18"/>
        </w:rPr>
      </w:pPr>
    </w:p>
    <w:p w:rsidR="00D33CB9" w:rsidRDefault="00D33CB9" w:rsidP="00D33CB9">
      <w:pPr>
        <w:shd w:val="clear" w:color="auto" w:fill="FFFFFF"/>
        <w:ind w:left="17" w:right="30" w:firstLine="550"/>
        <w:jc w:val="both"/>
        <w:rPr>
          <w:bCs/>
          <w:color w:val="000000"/>
          <w:sz w:val="28"/>
          <w:szCs w:val="18"/>
        </w:rPr>
      </w:pPr>
      <w:r>
        <w:rPr>
          <w:bCs/>
          <w:color w:val="000000"/>
          <w:sz w:val="28"/>
          <w:szCs w:val="18"/>
        </w:rPr>
        <w:t>Готовность к постепенному (в течение 5-7 лет) переходу к базовому набору согласованных КМСФО и МОКЦБ стандартов выразили все развитые страны мира.</w:t>
      </w:r>
    </w:p>
    <w:p w:rsidR="00D33CB9" w:rsidRDefault="00D33CB9" w:rsidP="00D33CB9">
      <w:pPr>
        <w:shd w:val="clear" w:color="auto" w:fill="FFFFFF"/>
        <w:ind w:right="34" w:firstLine="408"/>
        <w:jc w:val="both"/>
        <w:rPr>
          <w:color w:val="000000"/>
          <w:sz w:val="28"/>
        </w:rPr>
      </w:pPr>
      <w:r>
        <w:rPr>
          <w:iCs/>
          <w:color w:val="000000"/>
          <w:sz w:val="28"/>
        </w:rPr>
        <w:t xml:space="preserve">Организация Объединенных Наций. </w:t>
      </w:r>
      <w:r>
        <w:rPr>
          <w:color w:val="000000"/>
          <w:sz w:val="28"/>
        </w:rPr>
        <w:t xml:space="preserve">Организация Объединенных Наций (ООН) также проявляет определенный интерес к проблемам учета и отчетности. Это связано с расширением влияния МНК на мировую экономику. Начало этой деятельности принято относить к 1973 г., когда была создана группа специалистов, целью которой являлось изучение влияния деятельности транснациональных корпораций на экономическое развитие и международные отношения. В 1982 г. была создана Межправительственная рабочая группа экспертов по международным стандартам учета и отчетности, утвержденная Экономическим и социальным советом ООН в структуре Центра </w:t>
      </w:r>
      <w:r>
        <w:rPr>
          <w:color w:val="000000"/>
          <w:sz w:val="28"/>
        </w:rPr>
        <w:lastRenderedPageBreak/>
        <w:t>транснациональных корпораций ООН. Группа, анализируя отчетную информацию, основывает международные организации, занимающиеся рассмотрением проблем учета и отчетности транснациональных корпораций; осуществляет вклад в разработку национальных и региональных стандартов учета; учитывает интересы развивающихся стран. На сегодняшний день группа активно участвует в разработке принципов бухгалтерского учета в странах СНГ.</w:t>
      </w:r>
    </w:p>
    <w:p w:rsidR="00D33CB9" w:rsidRDefault="00D33CB9" w:rsidP="00D33CB9">
      <w:pPr>
        <w:shd w:val="clear" w:color="auto" w:fill="FFFFFF"/>
        <w:ind w:right="5" w:firstLine="434"/>
        <w:jc w:val="both"/>
        <w:rPr>
          <w:color w:val="000000"/>
          <w:sz w:val="28"/>
        </w:rPr>
      </w:pPr>
      <w:r>
        <w:rPr>
          <w:iCs/>
          <w:color w:val="000000"/>
          <w:sz w:val="28"/>
        </w:rPr>
        <w:t xml:space="preserve">Организация экономического сотрудничества и развития (ОЭСР). </w:t>
      </w:r>
      <w:r>
        <w:rPr>
          <w:color w:val="000000"/>
          <w:sz w:val="28"/>
        </w:rPr>
        <w:t>Объединяет правительства 24-х стран, включая большинство индустриально развитых государств: Австралию, Австрию, Бельгию, Великобританию, Германию, Грецию, Данию, Ирландию, Исландию, Испанию, Италию, Канаду, Люксембург, Нидерланды, Новую Зеландию, Норвегию, Португалию, США, Турцию, Финляндию, Францию, Швецию, Швейцарию, Японию. Ее цель -оказывать содействие экономическому развитию стран-членов организации путем предоставления консультационной помощи по широкому спектру проблем, таких как, например, проблема упорядочения валютных курсов. В 1976 году ОЭСР издала Свод правил по управлению МНК, одним из разделов которого были рекомендации по, содержанию финансового отчета. В последнее время ОЭСР приступила к обзору практики в странах-участницах с тем, чтобы разработать рекомендации по сближению национальных методик. Эксперты ОЭСР изъявляют желание выступить в роли катализатора, стимулирующего деятельность разнообразных профессиональных организаций по согласованию учетных стандартов, поскольку ОЭСР не имеет ни ресурсов, ни желания в полном объеме заниматься решением этой проблемы.</w:t>
      </w:r>
    </w:p>
    <w:p w:rsidR="00D33CB9" w:rsidRDefault="00D33CB9" w:rsidP="00D33CB9">
      <w:pPr>
        <w:shd w:val="clear" w:color="auto" w:fill="FFFFFF"/>
        <w:ind w:firstLine="459"/>
        <w:jc w:val="both"/>
        <w:rPr>
          <w:color w:val="000000"/>
          <w:sz w:val="28"/>
        </w:rPr>
      </w:pPr>
      <w:r>
        <w:rPr>
          <w:iCs/>
          <w:color w:val="000000"/>
          <w:sz w:val="28"/>
        </w:rPr>
        <w:t xml:space="preserve">Европейский союз бухгалтеров-экспертов (ЕСБЭ). </w:t>
      </w:r>
      <w:r>
        <w:rPr>
          <w:color w:val="000000"/>
          <w:sz w:val="28"/>
        </w:rPr>
        <w:t>Разработкой и согласованием стандартов бухгалтерского учета в странах Европы занимается Европейский союз бухгалтеров-экспертов (ЕСБЭ) (созданный в 1951г.). Его членами являются профессиональные организации 19-ти европейских стран. Рекомендации ЕСБЭ во многом являются базовыми и учитываются профессиональными организациями отдельных стран при подготовке правил ведения учета и составления отчетности.</w:t>
      </w:r>
    </w:p>
    <w:p w:rsidR="00D33CB9" w:rsidRDefault="00D33CB9" w:rsidP="00D33CB9">
      <w:pPr>
        <w:shd w:val="clear" w:color="auto" w:fill="FFFFFF"/>
        <w:ind w:firstLine="482"/>
        <w:jc w:val="both"/>
        <w:rPr>
          <w:color w:val="000000"/>
          <w:sz w:val="28"/>
        </w:rPr>
      </w:pPr>
      <w:r>
        <w:rPr>
          <w:color w:val="000000"/>
          <w:sz w:val="28"/>
        </w:rPr>
        <w:t>Кроме вышеназванных организаций проблемами стандартизации учета занимаются также региональные организации, среди которых:</w:t>
      </w:r>
    </w:p>
    <w:p w:rsidR="00D33CB9" w:rsidRDefault="00D33CB9" w:rsidP="00D33CB9">
      <w:pPr>
        <w:numPr>
          <w:ilvl w:val="0"/>
          <w:numId w:val="37"/>
        </w:numPr>
        <w:shd w:val="clear" w:color="auto" w:fill="FFFFFF"/>
        <w:tabs>
          <w:tab w:val="left" w:pos="360"/>
        </w:tabs>
        <w:ind w:left="360" w:right="7"/>
        <w:jc w:val="both"/>
        <w:rPr>
          <w:color w:val="000000"/>
          <w:sz w:val="28"/>
        </w:rPr>
      </w:pPr>
      <w:r>
        <w:rPr>
          <w:color w:val="000000"/>
          <w:sz w:val="28"/>
        </w:rPr>
        <w:t>Конфедерация бухгалтеров стран Азиатского и Тихоокеанского регионов;</w:t>
      </w:r>
    </w:p>
    <w:p w:rsidR="00D33CB9" w:rsidRDefault="00D33CB9" w:rsidP="00D33CB9">
      <w:pPr>
        <w:numPr>
          <w:ilvl w:val="0"/>
          <w:numId w:val="37"/>
        </w:numPr>
        <w:shd w:val="clear" w:color="auto" w:fill="FFFFFF"/>
        <w:tabs>
          <w:tab w:val="left" w:pos="360"/>
        </w:tabs>
        <w:ind w:left="360"/>
        <w:jc w:val="both"/>
        <w:rPr>
          <w:color w:val="000000"/>
          <w:sz w:val="28"/>
        </w:rPr>
      </w:pPr>
      <w:r>
        <w:rPr>
          <w:color w:val="000000"/>
          <w:sz w:val="28"/>
        </w:rPr>
        <w:t>Межамериканская бухгалтерская ассоциация;</w:t>
      </w:r>
    </w:p>
    <w:p w:rsidR="00D33CB9" w:rsidRDefault="00D33CB9" w:rsidP="00D33CB9">
      <w:pPr>
        <w:numPr>
          <w:ilvl w:val="0"/>
          <w:numId w:val="37"/>
        </w:numPr>
        <w:shd w:val="clear" w:color="auto" w:fill="FFFFFF"/>
        <w:tabs>
          <w:tab w:val="left" w:pos="360"/>
        </w:tabs>
        <w:ind w:left="360"/>
        <w:jc w:val="both"/>
        <w:rPr>
          <w:color w:val="000000"/>
          <w:sz w:val="28"/>
        </w:rPr>
      </w:pPr>
      <w:r>
        <w:rPr>
          <w:color w:val="000000"/>
          <w:sz w:val="28"/>
        </w:rPr>
        <w:t>Африканский совет по бухгалтерскому учету;</w:t>
      </w:r>
    </w:p>
    <w:p w:rsidR="00D33CB9" w:rsidRDefault="00D33CB9" w:rsidP="00D33CB9">
      <w:pPr>
        <w:numPr>
          <w:ilvl w:val="0"/>
          <w:numId w:val="37"/>
        </w:numPr>
        <w:shd w:val="clear" w:color="auto" w:fill="FFFFFF"/>
        <w:tabs>
          <w:tab w:val="left" w:pos="360"/>
        </w:tabs>
        <w:ind w:left="360"/>
        <w:jc w:val="both"/>
        <w:rPr>
          <w:color w:val="000000"/>
          <w:sz w:val="28"/>
        </w:rPr>
      </w:pPr>
      <w:r>
        <w:rPr>
          <w:color w:val="000000"/>
          <w:sz w:val="28"/>
        </w:rPr>
        <w:t>Ассоциация стран Юго-Восточной Азии;</w:t>
      </w:r>
    </w:p>
    <w:p w:rsidR="00D33CB9" w:rsidRDefault="00D33CB9" w:rsidP="00D33CB9">
      <w:pPr>
        <w:numPr>
          <w:ilvl w:val="0"/>
          <w:numId w:val="37"/>
        </w:numPr>
        <w:shd w:val="clear" w:color="auto" w:fill="FFFFFF"/>
        <w:tabs>
          <w:tab w:val="left" w:pos="360"/>
        </w:tabs>
        <w:ind w:left="360"/>
        <w:jc w:val="both"/>
        <w:rPr>
          <w:color w:val="000000"/>
          <w:sz w:val="28"/>
        </w:rPr>
      </w:pPr>
      <w:r>
        <w:rPr>
          <w:color w:val="000000"/>
          <w:sz w:val="28"/>
        </w:rPr>
        <w:t>Административный комитет координации (ООН);</w:t>
      </w:r>
    </w:p>
    <w:p w:rsidR="00D33CB9" w:rsidRDefault="00D33CB9" w:rsidP="00D33CB9">
      <w:pPr>
        <w:numPr>
          <w:ilvl w:val="0"/>
          <w:numId w:val="37"/>
        </w:numPr>
        <w:shd w:val="clear" w:color="auto" w:fill="FFFFFF"/>
        <w:tabs>
          <w:tab w:val="left" w:pos="360"/>
        </w:tabs>
        <w:ind w:left="360"/>
        <w:jc w:val="both"/>
        <w:rPr>
          <w:color w:val="000000"/>
          <w:sz w:val="28"/>
        </w:rPr>
      </w:pPr>
      <w:r>
        <w:rPr>
          <w:color w:val="000000"/>
          <w:sz w:val="28"/>
        </w:rPr>
        <w:t>Мировая организация интеллектуальной собственности (ООН);</w:t>
      </w:r>
    </w:p>
    <w:p w:rsidR="00D33CB9" w:rsidRDefault="00D33CB9" w:rsidP="00D33CB9">
      <w:pPr>
        <w:numPr>
          <w:ilvl w:val="0"/>
          <w:numId w:val="37"/>
        </w:numPr>
        <w:shd w:val="clear" w:color="auto" w:fill="FFFFFF"/>
        <w:tabs>
          <w:tab w:val="left" w:pos="360"/>
        </w:tabs>
        <w:ind w:left="360"/>
        <w:jc w:val="both"/>
        <w:rPr>
          <w:color w:val="000000"/>
          <w:sz w:val="28"/>
        </w:rPr>
      </w:pPr>
      <w:r>
        <w:rPr>
          <w:color w:val="000000"/>
          <w:sz w:val="28"/>
        </w:rPr>
        <w:t>Генеральное соглашение по тарифам и торговле;</w:t>
      </w:r>
    </w:p>
    <w:p w:rsidR="00D33CB9" w:rsidRDefault="00D33CB9" w:rsidP="00D33CB9">
      <w:pPr>
        <w:numPr>
          <w:ilvl w:val="0"/>
          <w:numId w:val="37"/>
        </w:numPr>
        <w:shd w:val="clear" w:color="auto" w:fill="FFFFFF"/>
        <w:tabs>
          <w:tab w:val="left" w:pos="360"/>
        </w:tabs>
        <w:ind w:left="360"/>
        <w:jc w:val="both"/>
        <w:rPr>
          <w:color w:val="000000"/>
          <w:sz w:val="28"/>
        </w:rPr>
      </w:pPr>
      <w:r>
        <w:rPr>
          <w:color w:val="000000"/>
          <w:sz w:val="28"/>
        </w:rPr>
        <w:t>Европейская экономическая комиссия (ООН);</w:t>
      </w:r>
    </w:p>
    <w:p w:rsidR="00D33CB9" w:rsidRDefault="00D33CB9" w:rsidP="00D33CB9">
      <w:pPr>
        <w:numPr>
          <w:ilvl w:val="0"/>
          <w:numId w:val="37"/>
        </w:numPr>
        <w:shd w:val="clear" w:color="auto" w:fill="FFFFFF"/>
        <w:tabs>
          <w:tab w:val="left" w:pos="360"/>
        </w:tabs>
        <w:ind w:left="360"/>
        <w:jc w:val="both"/>
        <w:rPr>
          <w:color w:val="000000"/>
          <w:sz w:val="28"/>
        </w:rPr>
      </w:pPr>
      <w:r>
        <w:rPr>
          <w:color w:val="000000"/>
          <w:sz w:val="28"/>
        </w:rPr>
        <w:t>Экономический и социальный Совет (ООН);</w:t>
      </w:r>
    </w:p>
    <w:p w:rsidR="00D33CB9" w:rsidRDefault="00D33CB9" w:rsidP="00D33CB9">
      <w:pPr>
        <w:numPr>
          <w:ilvl w:val="0"/>
          <w:numId w:val="37"/>
        </w:numPr>
        <w:shd w:val="clear" w:color="auto" w:fill="FFFFFF"/>
        <w:tabs>
          <w:tab w:val="left" w:pos="360"/>
        </w:tabs>
        <w:ind w:left="360"/>
        <w:jc w:val="both"/>
        <w:rPr>
          <w:color w:val="000000"/>
          <w:sz w:val="28"/>
        </w:rPr>
      </w:pPr>
      <w:r>
        <w:rPr>
          <w:color w:val="000000"/>
          <w:sz w:val="28"/>
        </w:rPr>
        <w:t>Комитет по природным ресурсам (ООН);</w:t>
      </w:r>
    </w:p>
    <w:p w:rsidR="00D33CB9" w:rsidRDefault="00D33CB9" w:rsidP="00D33CB9">
      <w:pPr>
        <w:numPr>
          <w:ilvl w:val="0"/>
          <w:numId w:val="37"/>
        </w:numPr>
        <w:shd w:val="clear" w:color="auto" w:fill="FFFFFF"/>
        <w:tabs>
          <w:tab w:val="left" w:pos="360"/>
        </w:tabs>
        <w:ind w:left="360"/>
        <w:jc w:val="both"/>
        <w:rPr>
          <w:color w:val="000000"/>
          <w:sz w:val="28"/>
        </w:rPr>
      </w:pPr>
      <w:r>
        <w:rPr>
          <w:color w:val="000000"/>
          <w:sz w:val="28"/>
        </w:rPr>
        <w:t>Комиссия по транснациональным компаниям (ООН);</w:t>
      </w:r>
    </w:p>
    <w:p w:rsidR="00D33CB9" w:rsidRDefault="00D33CB9" w:rsidP="00D33CB9">
      <w:pPr>
        <w:numPr>
          <w:ilvl w:val="0"/>
          <w:numId w:val="37"/>
        </w:numPr>
        <w:shd w:val="clear" w:color="auto" w:fill="FFFFFF"/>
        <w:tabs>
          <w:tab w:val="left" w:pos="360"/>
        </w:tabs>
        <w:ind w:left="360"/>
        <w:jc w:val="both"/>
        <w:rPr>
          <w:color w:val="000000"/>
          <w:sz w:val="28"/>
        </w:rPr>
      </w:pPr>
      <w:r>
        <w:rPr>
          <w:color w:val="000000"/>
          <w:sz w:val="28"/>
        </w:rPr>
        <w:t>Международная ассоциация развития (ООН);</w:t>
      </w:r>
    </w:p>
    <w:p w:rsidR="00D33CB9" w:rsidRDefault="00D33CB9" w:rsidP="00D33CB9">
      <w:pPr>
        <w:numPr>
          <w:ilvl w:val="0"/>
          <w:numId w:val="37"/>
        </w:numPr>
        <w:shd w:val="clear" w:color="auto" w:fill="FFFFFF"/>
        <w:tabs>
          <w:tab w:val="left" w:pos="360"/>
        </w:tabs>
        <w:ind w:left="360"/>
        <w:jc w:val="both"/>
        <w:rPr>
          <w:color w:val="000000"/>
          <w:sz w:val="28"/>
        </w:rPr>
      </w:pPr>
      <w:r>
        <w:rPr>
          <w:color w:val="000000"/>
          <w:sz w:val="28"/>
        </w:rPr>
        <w:lastRenderedPageBreak/>
        <w:t>Международный банк реконструкции и развития;</w:t>
      </w:r>
    </w:p>
    <w:p w:rsidR="00D33CB9" w:rsidRDefault="00D33CB9" w:rsidP="00D33CB9">
      <w:pPr>
        <w:numPr>
          <w:ilvl w:val="0"/>
          <w:numId w:val="37"/>
        </w:numPr>
        <w:shd w:val="clear" w:color="auto" w:fill="FFFFFF"/>
        <w:tabs>
          <w:tab w:val="left" w:pos="360"/>
        </w:tabs>
        <w:ind w:left="360"/>
        <w:jc w:val="both"/>
        <w:rPr>
          <w:color w:val="000000"/>
          <w:sz w:val="28"/>
        </w:rPr>
      </w:pPr>
      <w:r>
        <w:rPr>
          <w:color w:val="000000"/>
          <w:sz w:val="28"/>
        </w:rPr>
        <w:t>Международный валютный фонд;</w:t>
      </w:r>
    </w:p>
    <w:p w:rsidR="00D33CB9" w:rsidRDefault="00D33CB9" w:rsidP="00D33CB9">
      <w:pPr>
        <w:numPr>
          <w:ilvl w:val="0"/>
          <w:numId w:val="37"/>
        </w:numPr>
        <w:shd w:val="clear" w:color="auto" w:fill="FFFFFF"/>
        <w:tabs>
          <w:tab w:val="left" w:pos="360"/>
        </w:tabs>
        <w:ind w:left="360"/>
        <w:jc w:val="both"/>
        <w:rPr>
          <w:color w:val="000000"/>
          <w:sz w:val="28"/>
        </w:rPr>
      </w:pPr>
      <w:r>
        <w:rPr>
          <w:color w:val="000000"/>
          <w:sz w:val="28"/>
        </w:rPr>
        <w:t>Международная организация труда (ООН);</w:t>
      </w:r>
    </w:p>
    <w:p w:rsidR="00D33CB9" w:rsidRDefault="00D33CB9" w:rsidP="00D33CB9">
      <w:pPr>
        <w:numPr>
          <w:ilvl w:val="0"/>
          <w:numId w:val="37"/>
        </w:numPr>
        <w:shd w:val="clear" w:color="auto" w:fill="FFFFFF"/>
        <w:tabs>
          <w:tab w:val="left" w:pos="360"/>
        </w:tabs>
        <w:ind w:left="360"/>
        <w:jc w:val="both"/>
        <w:rPr>
          <w:color w:val="000000"/>
          <w:sz w:val="28"/>
        </w:rPr>
      </w:pPr>
      <w:r>
        <w:rPr>
          <w:color w:val="000000"/>
          <w:sz w:val="28"/>
        </w:rPr>
        <w:t>Международный торговый центр (ООН);</w:t>
      </w:r>
    </w:p>
    <w:p w:rsidR="00D33CB9" w:rsidRDefault="00D33CB9" w:rsidP="00D33CB9">
      <w:pPr>
        <w:numPr>
          <w:ilvl w:val="0"/>
          <w:numId w:val="37"/>
        </w:numPr>
        <w:shd w:val="clear" w:color="auto" w:fill="FFFFFF"/>
        <w:tabs>
          <w:tab w:val="left" w:pos="360"/>
        </w:tabs>
        <w:ind w:left="360"/>
        <w:jc w:val="both"/>
        <w:rPr>
          <w:color w:val="000000"/>
          <w:sz w:val="28"/>
        </w:rPr>
      </w:pPr>
      <w:r>
        <w:rPr>
          <w:color w:val="000000"/>
          <w:sz w:val="28"/>
        </w:rPr>
        <w:t>Международная финансовая корпорация;</w:t>
      </w:r>
    </w:p>
    <w:p w:rsidR="00D33CB9" w:rsidRDefault="00D33CB9" w:rsidP="00D33CB9">
      <w:pPr>
        <w:numPr>
          <w:ilvl w:val="0"/>
          <w:numId w:val="37"/>
        </w:numPr>
        <w:shd w:val="clear" w:color="auto" w:fill="FFFFFF"/>
        <w:tabs>
          <w:tab w:val="left" w:pos="360"/>
        </w:tabs>
        <w:ind w:left="360"/>
        <w:jc w:val="both"/>
        <w:rPr>
          <w:color w:val="000000"/>
          <w:sz w:val="28"/>
        </w:rPr>
      </w:pPr>
      <w:r>
        <w:rPr>
          <w:color w:val="000000"/>
          <w:sz w:val="28"/>
        </w:rPr>
        <w:t>Организация экономического сотрудничества и развития.</w:t>
      </w:r>
    </w:p>
    <w:p w:rsidR="00D33CB9" w:rsidRDefault="00D33CB9" w:rsidP="00D33CB9">
      <w:pPr>
        <w:shd w:val="clear" w:color="auto" w:fill="FFFFFF"/>
        <w:ind w:right="30" w:firstLine="408"/>
        <w:jc w:val="both"/>
        <w:rPr>
          <w:color w:val="000000"/>
          <w:sz w:val="28"/>
        </w:rPr>
      </w:pPr>
      <w:r>
        <w:rPr>
          <w:color w:val="000000"/>
          <w:sz w:val="28"/>
        </w:rPr>
        <w:t>Таким образом, в последнее время все более важной становится проблема международной гармонизации бухгалтерского учета. Международные стандарты являются шагом к решению этого вопроса. Появление международных стандартов оказывает содействие улучшению восприятия иностранными пользователями отчетности разных стран.</w:t>
      </w:r>
    </w:p>
    <w:p w:rsidR="00D33CB9" w:rsidRDefault="00D33CB9" w:rsidP="00D33CB9">
      <w:pPr>
        <w:shd w:val="clear" w:color="auto" w:fill="FFFFFF"/>
        <w:ind w:right="30" w:firstLine="408"/>
        <w:jc w:val="both"/>
        <w:rPr>
          <w:color w:val="000000"/>
          <w:sz w:val="28"/>
        </w:rPr>
      </w:pPr>
      <w:r>
        <w:rPr>
          <w:color w:val="000000"/>
          <w:sz w:val="28"/>
        </w:rPr>
        <w:t>Больше всего вопросами стандартизации занимается Комитет по МСФО. В его состав входит множество стран, которые при разработке МСФО стараются учесть особенности учета каждой страны.</w:t>
      </w:r>
    </w:p>
    <w:p w:rsidR="00D33CB9" w:rsidRDefault="00D33CB9" w:rsidP="00D33CB9">
      <w:pPr>
        <w:shd w:val="clear" w:color="auto" w:fill="FFFFFF"/>
        <w:ind w:right="30" w:firstLine="408"/>
        <w:jc w:val="both"/>
        <w:rPr>
          <w:color w:val="000000"/>
          <w:sz w:val="28"/>
        </w:rPr>
      </w:pPr>
      <w:r>
        <w:rPr>
          <w:color w:val="000000"/>
          <w:sz w:val="28"/>
        </w:rPr>
        <w:t>МСФО можно трактовать как правила составления предприятиями финансовой отчетности. Они носят рекомендательный характер, и страны по  собственному усмотрению решают, каким образом их использовать.</w:t>
      </w:r>
    </w:p>
    <w:p w:rsidR="00D33CB9" w:rsidRDefault="00D33CB9" w:rsidP="00D33CB9">
      <w:pPr>
        <w:shd w:val="clear" w:color="auto" w:fill="FFFFFF"/>
        <w:ind w:right="30" w:firstLine="408"/>
        <w:jc w:val="both"/>
        <w:rPr>
          <w:color w:val="000000"/>
          <w:sz w:val="28"/>
          <w:szCs w:val="18"/>
        </w:rPr>
      </w:pPr>
      <w:r>
        <w:rPr>
          <w:noProof/>
          <w:lang w:eastAsia="ru-RU"/>
        </w:rPr>
        <mc:AlternateContent>
          <mc:Choice Requires="wps">
            <w:drawing>
              <wp:anchor distT="0" distB="0" distL="114300" distR="114300" simplePos="0" relativeHeight="251695104" behindDoc="0" locked="0" layoutInCell="1" allowOverlap="1">
                <wp:simplePos x="0" y="0"/>
                <wp:positionH relativeFrom="margin">
                  <wp:posOffset>-548640</wp:posOffset>
                </wp:positionH>
                <wp:positionV relativeFrom="paragraph">
                  <wp:posOffset>4934585</wp:posOffset>
                </wp:positionV>
                <wp:extent cx="0" cy="201295"/>
                <wp:effectExtent l="13335" t="5715" r="5715" b="1206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295"/>
                        </a:xfrm>
                        <a:prstGeom prst="line">
                          <a:avLst/>
                        </a:prstGeom>
                        <a:noFill/>
                        <a:ln w="144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43.2pt,388.55pt" to="-43.2pt,40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" strokeweight=".04mm">
                <v:stroke joinstyle="miter"/>
                <w10:wrap anchorx="margin"/>
              </v:line>
            </w:pict>
          </mc:Fallback>
        </mc:AlternateContent>
      </w:r>
      <w:r>
        <w:rPr>
          <w:color w:val="000000"/>
          <w:sz w:val="28"/>
          <w:szCs w:val="18"/>
        </w:rPr>
        <w:t>МСФО имеют следующую структуру: введение, в котором отмечается цель стандарта и объяснение, в каких разделах или пунктах более широко изложены положения, и, собственно, стандарт.</w:t>
      </w:r>
    </w:p>
    <w:p w:rsidR="00D33CB9" w:rsidRDefault="00D33CB9" w:rsidP="00D33CB9">
      <w:pPr>
        <w:shd w:val="clear" w:color="auto" w:fill="FFFFFF"/>
        <w:ind w:right="48" w:firstLine="396"/>
        <w:jc w:val="both"/>
        <w:rPr>
          <w:color w:val="000000"/>
          <w:sz w:val="28"/>
          <w:szCs w:val="18"/>
        </w:rPr>
      </w:pPr>
      <w:r>
        <w:rPr>
          <w:color w:val="000000"/>
          <w:sz w:val="28"/>
          <w:szCs w:val="18"/>
        </w:rPr>
        <w:t>Толкования МСФО - неотъемлемая часть стандартов; они касаются формул списания запасов, капитализации расходов на заем, взыскания нереализованной прибыли и сбыта по операциям с ассоциированными компаниями, расходов на усовершенствование существующего программного обеспечения, введения евро, первоначального применения МСФО как первоначальной основы учета, денежных взносов участников совместно контролируемых предприятий и других актуальных проблем МСФО.</w:t>
      </w:r>
    </w:p>
    <w:p w:rsidR="00D33CB9" w:rsidRDefault="00D33CB9" w:rsidP="00D33CB9">
      <w:pPr>
        <w:shd w:val="clear" w:color="auto" w:fill="FFFFFF"/>
        <w:ind w:left="137"/>
        <w:jc w:val="center"/>
      </w:pPr>
    </w:p>
    <w:p w:rsidR="00D33CB9" w:rsidRDefault="00D33CB9" w:rsidP="00D33CB9">
      <w:pPr>
        <w:shd w:val="clear" w:color="auto" w:fill="FFFFFF"/>
        <w:ind w:left="137"/>
        <w:jc w:val="both"/>
        <w:rPr>
          <w:b/>
          <w:bCs/>
          <w:color w:val="000000"/>
          <w:sz w:val="28"/>
        </w:rPr>
      </w:pPr>
    </w:p>
    <w:p w:rsidR="00D33CB9" w:rsidRDefault="00D33CB9" w:rsidP="00D33CB9">
      <w:pPr>
        <w:shd w:val="clear" w:color="auto" w:fill="FFFFFF"/>
        <w:ind w:left="137"/>
        <w:jc w:val="both"/>
        <w:rPr>
          <w:b/>
          <w:bCs/>
          <w:color w:val="000000"/>
          <w:sz w:val="28"/>
        </w:rPr>
      </w:pPr>
    </w:p>
    <w:p w:rsidR="00D33CB9" w:rsidRDefault="00D33CB9" w:rsidP="00D33CB9">
      <w:pPr>
        <w:shd w:val="clear" w:color="auto" w:fill="FFFFFF"/>
        <w:ind w:left="137"/>
        <w:jc w:val="both"/>
        <w:rPr>
          <w:b/>
          <w:bCs/>
          <w:color w:val="000000"/>
          <w:sz w:val="28"/>
        </w:rPr>
      </w:pPr>
    </w:p>
    <w:p w:rsidR="00D33CB9" w:rsidRDefault="00D33CB9" w:rsidP="00D33CB9">
      <w:pPr>
        <w:shd w:val="clear" w:color="auto" w:fill="FFFFFF"/>
        <w:ind w:left="137"/>
        <w:jc w:val="both"/>
        <w:rPr>
          <w:b/>
          <w:bCs/>
          <w:color w:val="000000"/>
          <w:sz w:val="28"/>
        </w:rPr>
      </w:pPr>
    </w:p>
    <w:p w:rsidR="00D33CB9" w:rsidRDefault="00D33CB9" w:rsidP="00D33CB9">
      <w:pPr>
        <w:shd w:val="clear" w:color="auto" w:fill="FFFFFF"/>
        <w:ind w:left="137"/>
        <w:jc w:val="both"/>
        <w:rPr>
          <w:b/>
          <w:bCs/>
          <w:color w:val="000000"/>
          <w:sz w:val="28"/>
        </w:rPr>
      </w:pPr>
    </w:p>
    <w:p w:rsidR="00D33CB9" w:rsidRDefault="00D33CB9" w:rsidP="00D33CB9">
      <w:pPr>
        <w:shd w:val="clear" w:color="auto" w:fill="FFFFFF"/>
        <w:ind w:left="137"/>
        <w:jc w:val="both"/>
        <w:rPr>
          <w:b/>
          <w:bCs/>
          <w:color w:val="000000"/>
          <w:sz w:val="28"/>
        </w:rPr>
      </w:pPr>
    </w:p>
    <w:p w:rsidR="00D33CB9" w:rsidRDefault="00D33CB9" w:rsidP="00D33CB9">
      <w:pPr>
        <w:shd w:val="clear" w:color="auto" w:fill="FFFFFF"/>
        <w:ind w:left="137"/>
        <w:jc w:val="both"/>
        <w:rPr>
          <w:b/>
          <w:bCs/>
          <w:color w:val="000000"/>
          <w:sz w:val="28"/>
        </w:rPr>
      </w:pPr>
    </w:p>
    <w:p w:rsidR="00D33CB9" w:rsidRDefault="00D33CB9" w:rsidP="00D33CB9">
      <w:pPr>
        <w:shd w:val="clear" w:color="auto" w:fill="FFFFFF"/>
        <w:ind w:left="137"/>
        <w:jc w:val="both"/>
        <w:rPr>
          <w:b/>
          <w:bCs/>
          <w:color w:val="000000"/>
          <w:sz w:val="28"/>
        </w:rPr>
      </w:pPr>
    </w:p>
    <w:p w:rsidR="00D33CB9" w:rsidRDefault="00D33CB9" w:rsidP="00D33CB9">
      <w:pPr>
        <w:shd w:val="clear" w:color="auto" w:fill="FFFFFF"/>
        <w:ind w:left="137"/>
        <w:jc w:val="both"/>
        <w:rPr>
          <w:b/>
          <w:bCs/>
          <w:color w:val="000000"/>
          <w:sz w:val="28"/>
        </w:rPr>
      </w:pPr>
    </w:p>
    <w:p w:rsidR="00D33CB9" w:rsidRDefault="00D33CB9" w:rsidP="00D33CB9">
      <w:pPr>
        <w:shd w:val="clear" w:color="auto" w:fill="FFFFFF"/>
        <w:ind w:left="137"/>
        <w:jc w:val="both"/>
        <w:rPr>
          <w:b/>
          <w:bCs/>
          <w:color w:val="000000"/>
          <w:sz w:val="28"/>
        </w:rPr>
      </w:pPr>
    </w:p>
    <w:p w:rsidR="00D33CB9" w:rsidRDefault="00D33CB9" w:rsidP="00D33CB9">
      <w:pPr>
        <w:shd w:val="clear" w:color="auto" w:fill="FFFFFF"/>
        <w:ind w:left="137"/>
        <w:jc w:val="both"/>
        <w:rPr>
          <w:b/>
          <w:bCs/>
          <w:color w:val="000000"/>
          <w:sz w:val="28"/>
        </w:rPr>
      </w:pPr>
    </w:p>
    <w:p w:rsidR="00D33CB9" w:rsidRDefault="00D33CB9" w:rsidP="00D33CB9">
      <w:pPr>
        <w:shd w:val="clear" w:color="auto" w:fill="FFFFFF"/>
        <w:ind w:left="137"/>
        <w:jc w:val="both"/>
        <w:rPr>
          <w:b/>
          <w:bCs/>
          <w:color w:val="000000"/>
          <w:sz w:val="28"/>
        </w:rPr>
      </w:pPr>
    </w:p>
    <w:p w:rsidR="00D33CB9" w:rsidRDefault="00D33CB9" w:rsidP="00D33CB9">
      <w:pPr>
        <w:shd w:val="clear" w:color="auto" w:fill="FFFFFF"/>
        <w:ind w:left="137"/>
        <w:jc w:val="both"/>
        <w:rPr>
          <w:b/>
          <w:bCs/>
          <w:color w:val="000000"/>
          <w:sz w:val="28"/>
        </w:rPr>
      </w:pPr>
    </w:p>
    <w:p w:rsidR="00D33CB9" w:rsidRDefault="00D33CB9" w:rsidP="00D33CB9">
      <w:pPr>
        <w:shd w:val="clear" w:color="auto" w:fill="FFFFFF"/>
        <w:ind w:left="137"/>
        <w:jc w:val="both"/>
        <w:rPr>
          <w:b/>
          <w:bCs/>
          <w:color w:val="000000"/>
          <w:sz w:val="28"/>
        </w:rPr>
      </w:pPr>
    </w:p>
    <w:p w:rsidR="00D33CB9" w:rsidRDefault="00D33CB9" w:rsidP="00D33CB9">
      <w:pPr>
        <w:shd w:val="clear" w:color="auto" w:fill="FFFFFF"/>
        <w:ind w:left="137"/>
        <w:jc w:val="both"/>
        <w:rPr>
          <w:b/>
          <w:bCs/>
          <w:color w:val="000000"/>
          <w:sz w:val="28"/>
        </w:rPr>
      </w:pPr>
    </w:p>
    <w:p w:rsidR="00D33CB9" w:rsidRDefault="00D33CB9" w:rsidP="00D33CB9">
      <w:pPr>
        <w:shd w:val="clear" w:color="auto" w:fill="FFFFFF"/>
        <w:ind w:left="137"/>
        <w:jc w:val="both"/>
        <w:rPr>
          <w:b/>
          <w:bCs/>
          <w:color w:val="000000"/>
          <w:sz w:val="28"/>
        </w:rPr>
      </w:pPr>
    </w:p>
    <w:p w:rsidR="00D33CB9" w:rsidRDefault="00D33CB9" w:rsidP="00D33CB9">
      <w:pPr>
        <w:shd w:val="clear" w:color="auto" w:fill="FFFFFF"/>
        <w:ind w:left="137"/>
        <w:jc w:val="both"/>
        <w:rPr>
          <w:b/>
          <w:bCs/>
          <w:color w:val="000000"/>
          <w:sz w:val="28"/>
        </w:rPr>
      </w:pPr>
    </w:p>
    <w:p w:rsidR="00D33CB9" w:rsidRDefault="00D33CB9" w:rsidP="00D33CB9">
      <w:pPr>
        <w:shd w:val="clear" w:color="auto" w:fill="FFFFFF"/>
        <w:ind w:left="137"/>
        <w:jc w:val="both"/>
        <w:rPr>
          <w:b/>
          <w:bCs/>
          <w:color w:val="000000"/>
          <w:sz w:val="28"/>
        </w:rPr>
      </w:pPr>
      <w:r>
        <w:rPr>
          <w:b/>
          <w:bCs/>
          <w:color w:val="000000"/>
          <w:sz w:val="28"/>
        </w:rPr>
        <w:lastRenderedPageBreak/>
        <w:t>Тема 6. СУЩНОСТЬ И КЛАСИФИКАЦИЯ СОБСТВЕННОГО КАПИТАЛА.</w:t>
      </w:r>
    </w:p>
    <w:p w:rsidR="00D33CB9" w:rsidRDefault="00D33CB9" w:rsidP="00D33CB9">
      <w:pPr>
        <w:shd w:val="clear" w:color="auto" w:fill="FFFFFF"/>
        <w:ind w:right="5" w:firstLine="535"/>
        <w:jc w:val="both"/>
        <w:rPr>
          <w:color w:val="000000"/>
          <w:sz w:val="28"/>
        </w:rPr>
      </w:pPr>
      <w:r>
        <w:rPr>
          <w:color w:val="000000"/>
          <w:sz w:val="28"/>
        </w:rPr>
        <w:t xml:space="preserve">В соответствии с Концептуальной основой МСФО </w:t>
      </w:r>
      <w:r>
        <w:rPr>
          <w:iCs/>
          <w:color w:val="000000"/>
          <w:sz w:val="28"/>
        </w:rPr>
        <w:t xml:space="preserve">собственный капитал </w:t>
      </w:r>
      <w:r>
        <w:rPr>
          <w:color w:val="000000"/>
          <w:sz w:val="28"/>
        </w:rPr>
        <w:t>- это часть активов предприятия за вычетом всех его обязательств.</w:t>
      </w:r>
    </w:p>
    <w:p w:rsidR="00D33CB9" w:rsidRDefault="00D33CB9" w:rsidP="00D33CB9">
      <w:pPr>
        <w:shd w:val="clear" w:color="auto" w:fill="FFFFFF"/>
        <w:ind w:right="2" w:firstLine="535"/>
        <w:jc w:val="both"/>
        <w:rPr>
          <w:color w:val="000000"/>
          <w:sz w:val="28"/>
        </w:rPr>
      </w:pPr>
      <w:r>
        <w:rPr>
          <w:color w:val="000000"/>
          <w:sz w:val="28"/>
        </w:rPr>
        <w:t>К международным стандартам, регулирующим вопросы учета ' собственного капитала, относятся:</w:t>
      </w:r>
    </w:p>
    <w:p w:rsidR="00D33CB9" w:rsidRDefault="00D33CB9" w:rsidP="00D33CB9">
      <w:pPr>
        <w:numPr>
          <w:ilvl w:val="0"/>
          <w:numId w:val="23"/>
        </w:numPr>
        <w:shd w:val="clear" w:color="auto" w:fill="FFFFFF"/>
        <w:tabs>
          <w:tab w:val="left" w:pos="377"/>
        </w:tabs>
        <w:ind w:left="377" w:right="5"/>
        <w:jc w:val="both"/>
        <w:rPr>
          <w:color w:val="000000"/>
          <w:sz w:val="28"/>
        </w:rPr>
      </w:pPr>
      <w:r>
        <w:rPr>
          <w:color w:val="000000"/>
          <w:sz w:val="28"/>
        </w:rPr>
        <w:t>Концептуальная основа составления и предоставления финансовой отчетности;</w:t>
      </w:r>
    </w:p>
    <w:p w:rsidR="00D33CB9" w:rsidRDefault="00D33CB9" w:rsidP="00D33CB9">
      <w:pPr>
        <w:numPr>
          <w:ilvl w:val="0"/>
          <w:numId w:val="23"/>
        </w:numPr>
        <w:shd w:val="clear" w:color="auto" w:fill="FFFFFF"/>
        <w:tabs>
          <w:tab w:val="left" w:pos="377"/>
        </w:tabs>
        <w:ind w:left="377"/>
        <w:jc w:val="both"/>
        <w:rPr>
          <w:color w:val="000000"/>
          <w:sz w:val="28"/>
        </w:rPr>
      </w:pPr>
      <w:r>
        <w:rPr>
          <w:color w:val="000000"/>
          <w:sz w:val="28"/>
        </w:rPr>
        <w:t>МСФО 1 "Представление финансовых отчетов";</w:t>
      </w:r>
    </w:p>
    <w:p w:rsidR="00D33CB9" w:rsidRDefault="00D33CB9" w:rsidP="00D33CB9">
      <w:pPr>
        <w:numPr>
          <w:ilvl w:val="0"/>
          <w:numId w:val="23"/>
        </w:numPr>
        <w:shd w:val="clear" w:color="auto" w:fill="FFFFFF"/>
        <w:tabs>
          <w:tab w:val="left" w:pos="377"/>
        </w:tabs>
        <w:ind w:left="377"/>
        <w:jc w:val="both"/>
        <w:rPr>
          <w:color w:val="000000"/>
          <w:sz w:val="28"/>
        </w:rPr>
      </w:pPr>
      <w:r>
        <w:rPr>
          <w:color w:val="000000"/>
          <w:sz w:val="28"/>
        </w:rPr>
        <w:t>МСФО 32 "Финансовые инструменты: раскрытие и представление".</w:t>
      </w:r>
    </w:p>
    <w:p w:rsidR="00D33CB9" w:rsidRDefault="00D33CB9" w:rsidP="00D33CB9">
      <w:pPr>
        <w:shd w:val="clear" w:color="auto" w:fill="FFFFFF"/>
        <w:ind w:firstLine="535"/>
        <w:jc w:val="both"/>
        <w:rPr>
          <w:color w:val="000000"/>
          <w:sz w:val="28"/>
        </w:rPr>
      </w:pPr>
      <w:r>
        <w:rPr>
          <w:color w:val="000000"/>
          <w:sz w:val="28"/>
        </w:rPr>
        <w:t>В соответствии с Концептуальной основой МСФО собственный капитал делится на подклассы. Например, в акционерном обществе собственный капитал делится на: внесенные акционерами средства; нераспределенную прибыль; резервы, отображающие ассигнование нераспределенной прибыли; резервы, отображающие корректировку сохраненного капитала. Такая классификация необходима для принятия решений пользователями финансовых отчетов, поскольку в ней отмечаются правовые и прочие ограничения способности предприятия распределять и использовать собственный капитал. Она может также отображать тот факт, что стороны с различной долей собственности в предприятии имеют разные права на получение дивидендов или выплаты капитала.</w:t>
      </w:r>
    </w:p>
    <w:p w:rsidR="00D33CB9" w:rsidRDefault="00D33CB9" w:rsidP="00D33CB9">
      <w:pPr>
        <w:shd w:val="clear" w:color="auto" w:fill="FFFFFF"/>
        <w:ind w:firstLine="535"/>
        <w:jc w:val="both"/>
        <w:rPr>
          <w:rFonts w:ascii="Arial" w:hAnsi="Arial" w:cs="Arial"/>
          <w:sz w:val="28"/>
        </w:rPr>
      </w:pPr>
      <w:r>
        <w:rPr>
          <w:sz w:val="28"/>
        </w:rPr>
        <w:t>Торговля, производственная и предпринимательская деятельность осуществляется предприятиями разных форм собственности: частными предприятиями, обществами, трастами и разнообразными .государственными предприятиями. Правовая и регулирующая основы для таких предприятий часто отличаются от используемых акционерными обществами. Например, может существовать несколько ограничений относительно выплаты владельцам или прочим бенефициарам сумм из собственного капитала. Однако определение собственного капитала и прочие аспекты этой Концептуальной' .основы, касающиеся собственного капитала, являются приемлемыми для таких предприятий.</w:t>
      </w:r>
      <w:r>
        <w:rPr>
          <w:rFonts w:ascii="Arial" w:hAnsi="Arial" w:cs="Arial"/>
          <w:sz w:val="28"/>
        </w:rPr>
        <w:t xml:space="preserve"> </w:t>
      </w:r>
    </w:p>
    <w:p w:rsidR="00D33CB9" w:rsidRDefault="00D33CB9" w:rsidP="00D33CB9">
      <w:pPr>
        <w:shd w:val="clear" w:color="auto" w:fill="FFFFFF"/>
        <w:ind w:firstLine="535"/>
        <w:jc w:val="both"/>
        <w:rPr>
          <w:sz w:val="28"/>
        </w:rPr>
      </w:pPr>
      <w:r>
        <w:rPr>
          <w:sz w:val="28"/>
        </w:rPr>
        <w:t>Особенности трактования собственного капитала и его составляющих в разных странах представлены в табл. 16.</w:t>
      </w:r>
    </w:p>
    <w:p w:rsidR="00D33CB9" w:rsidRDefault="00D33CB9" w:rsidP="00D33CB9">
      <w:pPr>
        <w:shd w:val="clear" w:color="auto" w:fill="FFFFFF"/>
        <w:jc w:val="both"/>
        <w:rPr>
          <w:rFonts w:ascii="Arial" w:hAnsi="Arial"/>
          <w:b/>
          <w:bCs/>
          <w:i/>
          <w:iCs/>
          <w:sz w:val="16"/>
          <w:szCs w:val="16"/>
        </w:rPr>
      </w:pPr>
    </w:p>
    <w:p w:rsidR="00D33CB9" w:rsidRPr="006B4D20" w:rsidRDefault="00D33CB9" w:rsidP="00D33CB9">
      <w:pPr>
        <w:shd w:val="clear" w:color="auto" w:fill="FFFFFF"/>
        <w:jc w:val="both"/>
        <w:rPr>
          <w:bCs/>
          <w:i/>
          <w:iCs/>
          <w:sz w:val="28"/>
          <w:szCs w:val="28"/>
        </w:rPr>
      </w:pPr>
      <w:r w:rsidRPr="006B4D20">
        <w:rPr>
          <w:bCs/>
          <w:i/>
          <w:iCs/>
          <w:sz w:val="28"/>
          <w:szCs w:val="28"/>
        </w:rPr>
        <w:t>Таблица 16. Определение и составляющие элементы капитала в разных странах</w:t>
      </w:r>
    </w:p>
    <w:tbl>
      <w:tblPr>
        <w:tblW w:w="9674" w:type="dxa"/>
        <w:tblInd w:w="40" w:type="dxa"/>
        <w:tblLayout w:type="fixed"/>
        <w:tblCellMar>
          <w:left w:w="40" w:type="dxa"/>
          <w:right w:w="40" w:type="dxa"/>
        </w:tblCellMar>
        <w:tblLook w:val="0000" w:firstRow="0" w:lastRow="0" w:firstColumn="0" w:lastColumn="0" w:noHBand="0" w:noVBand="0"/>
      </w:tblPr>
      <w:tblGrid>
        <w:gridCol w:w="2694"/>
        <w:gridCol w:w="6980"/>
      </w:tblGrid>
      <w:tr w:rsidR="00D33CB9" w:rsidTr="00626F0F">
        <w:trPr>
          <w:trHeight w:val="216"/>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iCs/>
                <w:szCs w:val="16"/>
              </w:rPr>
            </w:pPr>
            <w:r>
              <w:rPr>
                <w:bCs/>
                <w:iCs/>
                <w:szCs w:val="16"/>
              </w:rPr>
              <w:t>Страна</w:t>
            </w:r>
          </w:p>
        </w:tc>
        <w:tc>
          <w:tcPr>
            <w:tcW w:w="698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bCs/>
                <w:iCs/>
                <w:szCs w:val="16"/>
              </w:rPr>
            </w:pPr>
            <w:r>
              <w:rPr>
                <w:bCs/>
                <w:iCs/>
                <w:szCs w:val="16"/>
              </w:rPr>
              <w:t>Определение</w:t>
            </w:r>
          </w:p>
        </w:tc>
      </w:tr>
      <w:tr w:rsidR="00D33CB9" w:rsidTr="00626F0F">
        <w:trPr>
          <w:trHeight w:val="547"/>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szCs w:val="16"/>
              </w:rPr>
            </w:pPr>
            <w:r>
              <w:rPr>
                <w:bCs/>
                <w:szCs w:val="16"/>
              </w:rPr>
              <w:t>Велико</w:t>
            </w:r>
            <w:r>
              <w:rPr>
                <w:bCs/>
                <w:szCs w:val="16"/>
              </w:rPr>
              <w:softHyphen/>
              <w:t>британия</w:t>
            </w:r>
          </w:p>
        </w:tc>
        <w:tc>
          <w:tcPr>
            <w:tcW w:w="698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szCs w:val="16"/>
              </w:rPr>
            </w:pPr>
            <w:r>
              <w:rPr>
                <w:bCs/>
                <w:iCs/>
                <w:szCs w:val="16"/>
              </w:rPr>
              <w:t xml:space="preserve">Собственный или акционерный капитал </w:t>
            </w:r>
            <w:r>
              <w:rPr>
                <w:bCs/>
                <w:szCs w:val="16"/>
              </w:rPr>
              <w:t xml:space="preserve">по обычным акциям состоит из </w:t>
            </w:r>
            <w:r>
              <w:rPr>
                <w:szCs w:val="16"/>
              </w:rPr>
              <w:t>суммы акционерного капитала по обычным акциям, резервов и долгосрочной задолженности</w:t>
            </w:r>
          </w:p>
        </w:tc>
      </w:tr>
      <w:tr w:rsidR="00D33CB9" w:rsidTr="00626F0F">
        <w:trPr>
          <w:trHeight w:val="1094"/>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szCs w:val="16"/>
              </w:rPr>
            </w:pPr>
            <w:r>
              <w:rPr>
                <w:bCs/>
                <w:szCs w:val="16"/>
              </w:rPr>
              <w:t>Гвинея-Бисау</w:t>
            </w:r>
          </w:p>
        </w:tc>
        <w:tc>
          <w:tcPr>
            <w:tcW w:w="698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szCs w:val="16"/>
              </w:rPr>
            </w:pPr>
            <w:r>
              <w:rPr>
                <w:iCs/>
                <w:szCs w:val="16"/>
              </w:rPr>
              <w:t xml:space="preserve">Собственный капитал  </w:t>
            </w:r>
            <w:r>
              <w:rPr>
                <w:szCs w:val="16"/>
              </w:rPr>
              <w:t>представлен   капиталом, резервами   переоценки (финансовыми инвестициями, материальными   активами и прочими активами), обязательными резервами (законными резервами, уставными резервами, договорными      резервами, оценочными резервами), специальными резервами    (субсидиями для капиталовложений и бесплатной передачей)</w:t>
            </w:r>
          </w:p>
        </w:tc>
      </w:tr>
      <w:tr w:rsidR="00D33CB9" w:rsidTr="00626F0F">
        <w:trPr>
          <w:trHeight w:val="1992"/>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szCs w:val="16"/>
              </w:rPr>
            </w:pPr>
            <w:r>
              <w:rPr>
                <w:bCs/>
                <w:szCs w:val="16"/>
              </w:rPr>
              <w:lastRenderedPageBreak/>
              <w:t>Эстония</w:t>
            </w:r>
          </w:p>
        </w:tc>
        <w:tc>
          <w:tcPr>
            <w:tcW w:w="698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szCs w:val="16"/>
              </w:rPr>
            </w:pPr>
            <w:r>
              <w:rPr>
                <w:iCs/>
                <w:szCs w:val="16"/>
              </w:rPr>
              <w:t xml:space="preserve">Собственный капитал </w:t>
            </w:r>
            <w:r>
              <w:rPr>
                <w:szCs w:val="16"/>
              </w:rPr>
              <w:t>- имущество лица, за вычетом его обязательств, обязанного вести бухгалтерский учет. Собственный капитал акционерных или паевых обществ состоит из:</w:t>
            </w:r>
          </w:p>
          <w:p w:rsidR="00D33CB9" w:rsidRDefault="00D33CB9" w:rsidP="00626F0F">
            <w:pPr>
              <w:numPr>
                <w:ilvl w:val="0"/>
                <w:numId w:val="30"/>
              </w:numPr>
              <w:shd w:val="clear" w:color="auto" w:fill="FFFFFF"/>
              <w:tabs>
                <w:tab w:val="left" w:pos="794"/>
              </w:tabs>
              <w:rPr>
                <w:szCs w:val="16"/>
              </w:rPr>
            </w:pPr>
            <w:r>
              <w:rPr>
                <w:szCs w:val="16"/>
              </w:rPr>
              <w:t>акционерного или паевого капитала по номинальной</w:t>
            </w:r>
          </w:p>
          <w:p w:rsidR="00D33CB9" w:rsidRDefault="00D33CB9" w:rsidP="00626F0F">
            <w:pPr>
              <w:numPr>
                <w:ilvl w:val="0"/>
                <w:numId w:val="30"/>
              </w:numPr>
              <w:shd w:val="clear" w:color="auto" w:fill="FFFFFF"/>
              <w:tabs>
                <w:tab w:val="left" w:pos="794"/>
              </w:tabs>
              <w:rPr>
                <w:szCs w:val="16"/>
              </w:rPr>
            </w:pPr>
            <w:r>
              <w:rPr>
                <w:szCs w:val="16"/>
              </w:rPr>
              <w:t>стоимости</w:t>
            </w:r>
          </w:p>
          <w:p w:rsidR="00D33CB9" w:rsidRDefault="00D33CB9" w:rsidP="00626F0F">
            <w:pPr>
              <w:numPr>
                <w:ilvl w:val="0"/>
                <w:numId w:val="30"/>
              </w:numPr>
              <w:shd w:val="clear" w:color="auto" w:fill="FFFFFF"/>
              <w:tabs>
                <w:tab w:val="left" w:pos="794"/>
              </w:tabs>
              <w:rPr>
                <w:szCs w:val="16"/>
              </w:rPr>
            </w:pPr>
            <w:r>
              <w:rPr>
                <w:szCs w:val="16"/>
              </w:rPr>
              <w:t>ажио (завышение / занижение номинальной стоимости)</w:t>
            </w:r>
          </w:p>
          <w:p w:rsidR="00D33CB9" w:rsidRDefault="00D33CB9" w:rsidP="00626F0F">
            <w:pPr>
              <w:numPr>
                <w:ilvl w:val="0"/>
                <w:numId w:val="30"/>
              </w:numPr>
              <w:shd w:val="clear" w:color="auto" w:fill="FFFFFF"/>
              <w:tabs>
                <w:tab w:val="left" w:pos="794"/>
              </w:tabs>
              <w:rPr>
                <w:szCs w:val="16"/>
              </w:rPr>
            </w:pPr>
            <w:r>
              <w:rPr>
                <w:szCs w:val="16"/>
              </w:rPr>
              <w:t>капитала, переданного по договору дарения резерва</w:t>
            </w:r>
          </w:p>
          <w:p w:rsidR="00D33CB9" w:rsidRDefault="00D33CB9" w:rsidP="00626F0F">
            <w:pPr>
              <w:numPr>
                <w:ilvl w:val="0"/>
                <w:numId w:val="30"/>
              </w:numPr>
              <w:shd w:val="clear" w:color="auto" w:fill="FFFFFF"/>
              <w:tabs>
                <w:tab w:val="left" w:pos="794"/>
              </w:tabs>
              <w:rPr>
                <w:szCs w:val="16"/>
              </w:rPr>
            </w:pPr>
            <w:r>
              <w:rPr>
                <w:szCs w:val="16"/>
              </w:rPr>
              <w:t>переоценки резервов</w:t>
            </w:r>
          </w:p>
          <w:p w:rsidR="00D33CB9" w:rsidRDefault="00D33CB9" w:rsidP="00626F0F">
            <w:pPr>
              <w:numPr>
                <w:ilvl w:val="0"/>
                <w:numId w:val="30"/>
              </w:numPr>
              <w:shd w:val="clear" w:color="auto" w:fill="FFFFFF"/>
              <w:tabs>
                <w:tab w:val="left" w:pos="794"/>
              </w:tabs>
              <w:rPr>
                <w:szCs w:val="16"/>
              </w:rPr>
            </w:pPr>
            <w:r>
              <w:rPr>
                <w:szCs w:val="16"/>
              </w:rPr>
              <w:t>прибыли, нераспределенной в прошлые периоды</w:t>
            </w:r>
          </w:p>
          <w:p w:rsidR="00D33CB9" w:rsidRDefault="00D33CB9" w:rsidP="00626F0F">
            <w:pPr>
              <w:numPr>
                <w:ilvl w:val="0"/>
                <w:numId w:val="30"/>
              </w:numPr>
              <w:shd w:val="clear" w:color="auto" w:fill="FFFFFF"/>
              <w:tabs>
                <w:tab w:val="left" w:pos="794"/>
              </w:tabs>
              <w:rPr>
                <w:szCs w:val="16"/>
              </w:rPr>
            </w:pPr>
            <w:r>
              <w:rPr>
                <w:szCs w:val="16"/>
              </w:rPr>
              <w:t>прибыли (убытка) отчетного года</w:t>
            </w:r>
          </w:p>
          <w:p w:rsidR="00D33CB9" w:rsidRDefault="00D33CB9" w:rsidP="00626F0F">
            <w:pPr>
              <w:numPr>
                <w:ilvl w:val="0"/>
                <w:numId w:val="30"/>
              </w:numPr>
              <w:shd w:val="clear" w:color="auto" w:fill="FFFFFF"/>
              <w:tabs>
                <w:tab w:val="left" w:pos="794"/>
              </w:tabs>
              <w:rPr>
                <w:szCs w:val="16"/>
              </w:rPr>
            </w:pPr>
            <w:r>
              <w:rPr>
                <w:szCs w:val="16"/>
              </w:rPr>
              <w:t>собственных акций или собственных паев (минус)</w:t>
            </w:r>
          </w:p>
        </w:tc>
      </w:tr>
      <w:tr w:rsidR="00D33CB9" w:rsidTr="00626F0F">
        <w:trPr>
          <w:trHeight w:val="1469"/>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szCs w:val="16"/>
              </w:rPr>
            </w:pPr>
            <w:r>
              <w:rPr>
                <w:bCs/>
                <w:szCs w:val="16"/>
              </w:rPr>
              <w:t>Польша</w:t>
            </w:r>
          </w:p>
        </w:tc>
        <w:tc>
          <w:tcPr>
            <w:tcW w:w="698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rPr>
                <w:szCs w:val="16"/>
              </w:rPr>
            </w:pPr>
            <w:r>
              <w:rPr>
                <w:iCs/>
                <w:szCs w:val="16"/>
              </w:rPr>
              <w:t xml:space="preserve">         Капитал </w:t>
            </w:r>
            <w:r>
              <w:rPr>
                <w:szCs w:val="16"/>
              </w:rPr>
              <w:t>(собственный фонд) включает:</w:t>
            </w:r>
          </w:p>
          <w:p w:rsidR="00D33CB9" w:rsidRDefault="00D33CB9" w:rsidP="00626F0F">
            <w:pPr>
              <w:numPr>
                <w:ilvl w:val="0"/>
                <w:numId w:val="27"/>
              </w:numPr>
              <w:shd w:val="clear" w:color="auto" w:fill="FFFFFF"/>
              <w:tabs>
                <w:tab w:val="left" w:pos="749"/>
              </w:tabs>
              <w:rPr>
                <w:szCs w:val="16"/>
              </w:rPr>
            </w:pPr>
            <w:r>
              <w:rPr>
                <w:szCs w:val="16"/>
              </w:rPr>
              <w:t>уставный капитал</w:t>
            </w:r>
          </w:p>
          <w:p w:rsidR="00D33CB9" w:rsidRDefault="00D33CB9" w:rsidP="00626F0F">
            <w:pPr>
              <w:numPr>
                <w:ilvl w:val="0"/>
                <w:numId w:val="27"/>
              </w:numPr>
              <w:shd w:val="clear" w:color="auto" w:fill="FFFFFF"/>
              <w:tabs>
                <w:tab w:val="left" w:pos="749"/>
              </w:tabs>
              <w:rPr>
                <w:szCs w:val="16"/>
              </w:rPr>
            </w:pPr>
            <w:r>
              <w:rPr>
                <w:szCs w:val="16"/>
              </w:rPr>
              <w:t>неоплаченный капитал</w:t>
            </w:r>
          </w:p>
          <w:p w:rsidR="00D33CB9" w:rsidRDefault="00D33CB9" w:rsidP="00626F0F">
            <w:pPr>
              <w:numPr>
                <w:ilvl w:val="0"/>
                <w:numId w:val="27"/>
              </w:numPr>
              <w:shd w:val="clear" w:color="auto" w:fill="FFFFFF"/>
              <w:tabs>
                <w:tab w:val="left" w:pos="749"/>
              </w:tabs>
              <w:rPr>
                <w:szCs w:val="16"/>
              </w:rPr>
            </w:pPr>
            <w:r>
              <w:rPr>
                <w:szCs w:val="16"/>
              </w:rPr>
              <w:t>дополнительный капитал</w:t>
            </w:r>
          </w:p>
          <w:p w:rsidR="00D33CB9" w:rsidRDefault="00D33CB9" w:rsidP="00626F0F">
            <w:pPr>
              <w:numPr>
                <w:ilvl w:val="0"/>
                <w:numId w:val="27"/>
              </w:numPr>
              <w:shd w:val="clear" w:color="auto" w:fill="FFFFFF"/>
              <w:tabs>
                <w:tab w:val="left" w:pos="749"/>
              </w:tabs>
              <w:rPr>
                <w:szCs w:val="16"/>
              </w:rPr>
            </w:pPr>
            <w:r>
              <w:rPr>
                <w:szCs w:val="16"/>
              </w:rPr>
              <w:t>резервы на переоценку активов</w:t>
            </w:r>
          </w:p>
          <w:p w:rsidR="00D33CB9" w:rsidRDefault="00D33CB9" w:rsidP="00626F0F">
            <w:pPr>
              <w:numPr>
                <w:ilvl w:val="0"/>
                <w:numId w:val="27"/>
              </w:numPr>
              <w:shd w:val="clear" w:color="auto" w:fill="FFFFFF"/>
              <w:tabs>
                <w:tab w:val="left" w:pos="749"/>
              </w:tabs>
              <w:rPr>
                <w:szCs w:val="16"/>
              </w:rPr>
            </w:pPr>
            <w:r>
              <w:rPr>
                <w:szCs w:val="16"/>
              </w:rPr>
              <w:t>прочий резервный капитал</w:t>
            </w:r>
          </w:p>
          <w:p w:rsidR="00D33CB9" w:rsidRDefault="00D33CB9" w:rsidP="00626F0F">
            <w:pPr>
              <w:numPr>
                <w:ilvl w:val="0"/>
                <w:numId w:val="27"/>
              </w:numPr>
              <w:shd w:val="clear" w:color="auto" w:fill="FFFFFF"/>
              <w:tabs>
                <w:tab w:val="left" w:pos="749"/>
              </w:tabs>
              <w:rPr>
                <w:szCs w:val="16"/>
              </w:rPr>
            </w:pPr>
            <w:r>
              <w:rPr>
                <w:szCs w:val="16"/>
              </w:rPr>
              <w:t>нераспределенную прибыль</w:t>
            </w:r>
          </w:p>
          <w:p w:rsidR="00D33CB9" w:rsidRDefault="00D33CB9" w:rsidP="00626F0F">
            <w:pPr>
              <w:numPr>
                <w:ilvl w:val="0"/>
                <w:numId w:val="27"/>
              </w:numPr>
              <w:shd w:val="clear" w:color="auto" w:fill="FFFFFF"/>
              <w:tabs>
                <w:tab w:val="left" w:pos="749"/>
              </w:tabs>
              <w:rPr>
                <w:szCs w:val="16"/>
              </w:rPr>
            </w:pPr>
            <w:r>
              <w:rPr>
                <w:szCs w:val="16"/>
              </w:rPr>
              <w:t>чистую прибыль или убыток финансового года</w:t>
            </w:r>
          </w:p>
        </w:tc>
      </w:tr>
      <w:tr w:rsidR="00D33CB9" w:rsidTr="00626F0F">
        <w:trPr>
          <w:trHeight w:val="537"/>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szCs w:val="16"/>
              </w:rPr>
            </w:pPr>
            <w:r>
              <w:rPr>
                <w:bCs/>
                <w:color w:val="000000"/>
                <w:szCs w:val="16"/>
              </w:rPr>
              <w:t>Россия</w:t>
            </w:r>
          </w:p>
        </w:tc>
        <w:tc>
          <w:tcPr>
            <w:tcW w:w="698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color w:val="000000"/>
                <w:szCs w:val="16"/>
              </w:rPr>
            </w:pPr>
            <w:r>
              <w:rPr>
                <w:iCs/>
                <w:color w:val="000000"/>
                <w:szCs w:val="16"/>
              </w:rPr>
              <w:t xml:space="preserve">Собственный капитал </w:t>
            </w:r>
            <w:r>
              <w:rPr>
                <w:color w:val="000000"/>
                <w:szCs w:val="16"/>
              </w:rPr>
              <w:t>включает уставный, дополнительный, резервный капиталы, фонды накопления и потребления, нераспределенную прибыль прошлых лет и отчетного года</w:t>
            </w:r>
          </w:p>
        </w:tc>
      </w:tr>
      <w:tr w:rsidR="00D33CB9" w:rsidTr="00626F0F">
        <w:trPr>
          <w:trHeight w:val="1819"/>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szCs w:val="16"/>
              </w:rPr>
            </w:pPr>
            <w:r>
              <w:rPr>
                <w:bCs/>
                <w:color w:val="000000"/>
                <w:szCs w:val="16"/>
              </w:rPr>
              <w:t>США</w:t>
            </w:r>
          </w:p>
        </w:tc>
        <w:tc>
          <w:tcPr>
            <w:tcW w:w="698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color w:val="000000"/>
                <w:szCs w:val="16"/>
              </w:rPr>
            </w:pPr>
            <w:r>
              <w:rPr>
                <w:iCs/>
                <w:color w:val="000000"/>
                <w:szCs w:val="16"/>
              </w:rPr>
              <w:t xml:space="preserve">Капитал владельцев </w:t>
            </w:r>
            <w:r>
              <w:rPr>
                <w:color w:val="000000"/>
                <w:szCs w:val="16"/>
              </w:rPr>
              <w:t>- это фактическая чистая стоимость предприятия. В зависимости от организационно-правовой формы   различают разные определения: "капитал владельца" - для   индивидуального бизнеса, "капитал владельцев (партнеров)" - для общества; "акционерный капитал - для корпорации. Акционерный капитал состоит из:</w:t>
            </w:r>
          </w:p>
          <w:p w:rsidR="00D33CB9" w:rsidRDefault="00D33CB9" w:rsidP="00626F0F">
            <w:pPr>
              <w:numPr>
                <w:ilvl w:val="0"/>
                <w:numId w:val="31"/>
              </w:numPr>
              <w:shd w:val="clear" w:color="auto" w:fill="FFFFFF"/>
              <w:tabs>
                <w:tab w:val="left" w:pos="720"/>
              </w:tabs>
              <w:rPr>
                <w:color w:val="000000"/>
                <w:szCs w:val="16"/>
              </w:rPr>
            </w:pPr>
            <w:r>
              <w:rPr>
                <w:color w:val="000000"/>
                <w:szCs w:val="16"/>
              </w:rPr>
              <w:t>внесенного (уплаченного)</w:t>
            </w:r>
          </w:p>
          <w:p w:rsidR="00D33CB9" w:rsidRDefault="00D33CB9" w:rsidP="00626F0F">
            <w:pPr>
              <w:numPr>
                <w:ilvl w:val="0"/>
                <w:numId w:val="31"/>
              </w:numPr>
              <w:shd w:val="clear" w:color="auto" w:fill="FFFFFF"/>
              <w:tabs>
                <w:tab w:val="left" w:pos="720"/>
              </w:tabs>
              <w:rPr>
                <w:color w:val="000000"/>
                <w:szCs w:val="16"/>
              </w:rPr>
            </w:pPr>
            <w:r>
              <w:rPr>
                <w:color w:val="000000"/>
                <w:szCs w:val="16"/>
              </w:rPr>
              <w:t>нераспределенного дохода (накопленной суммы дохода за вычетом всех убытков и дивидендов, выплаченных акционерам)</w:t>
            </w:r>
          </w:p>
          <w:p w:rsidR="00D33CB9" w:rsidRDefault="00D33CB9" w:rsidP="00626F0F">
            <w:pPr>
              <w:numPr>
                <w:ilvl w:val="0"/>
                <w:numId w:val="31"/>
              </w:numPr>
              <w:shd w:val="clear" w:color="auto" w:fill="FFFFFF"/>
              <w:tabs>
                <w:tab w:val="left" w:pos="720"/>
              </w:tabs>
              <w:rPr>
                <w:color w:val="000000"/>
                <w:szCs w:val="16"/>
              </w:rPr>
            </w:pPr>
            <w:r>
              <w:rPr>
                <w:color w:val="000000"/>
                <w:szCs w:val="16"/>
              </w:rPr>
              <w:t>акционерного  капитала (суммы инвестиций акционеров и</w:t>
            </w:r>
          </w:p>
          <w:p w:rsidR="00D33CB9" w:rsidRDefault="00D33CB9" w:rsidP="00626F0F">
            <w:pPr>
              <w:shd w:val="clear" w:color="auto" w:fill="FFFFFF"/>
              <w:tabs>
                <w:tab w:val="left" w:leader="underscore" w:pos="3634"/>
                <w:tab w:val="left" w:leader="hyphen" w:pos="4418"/>
                <w:tab w:val="left" w:leader="hyphen" w:pos="5069"/>
              </w:tabs>
              <w:ind w:left="720"/>
              <w:rPr>
                <w:color w:val="000000"/>
                <w:szCs w:val="16"/>
              </w:rPr>
            </w:pPr>
            <w:r>
              <w:rPr>
                <w:color w:val="000000"/>
                <w:szCs w:val="16"/>
              </w:rPr>
              <w:t>нераспределенного дохода)</w:t>
            </w:r>
          </w:p>
        </w:tc>
      </w:tr>
      <w:tr w:rsidR="00D33CB9" w:rsidTr="00626F0F">
        <w:trPr>
          <w:trHeight w:val="634"/>
        </w:trPr>
        <w:tc>
          <w:tcPr>
            <w:tcW w:w="2694" w:type="dxa"/>
            <w:tcBorders>
              <w:top w:val="single" w:sz="4" w:space="0" w:color="000000"/>
              <w:left w:val="single" w:sz="4" w:space="0" w:color="000000"/>
              <w:bottom w:val="single" w:sz="4" w:space="0" w:color="000000"/>
            </w:tcBorders>
            <w:vAlign w:val="center"/>
          </w:tcPr>
          <w:p w:rsidR="00D33CB9" w:rsidRDefault="00D33CB9" w:rsidP="00626F0F">
            <w:pPr>
              <w:shd w:val="clear" w:color="auto" w:fill="FFFFFF"/>
              <w:snapToGrid w:val="0"/>
              <w:jc w:val="center"/>
              <w:rPr>
                <w:bCs/>
                <w:color w:val="000000"/>
                <w:szCs w:val="16"/>
              </w:rPr>
            </w:pPr>
            <w:r>
              <w:rPr>
                <w:bCs/>
                <w:color w:val="000000"/>
                <w:szCs w:val="16"/>
              </w:rPr>
              <w:t>Франция</w:t>
            </w:r>
          </w:p>
        </w:tc>
        <w:tc>
          <w:tcPr>
            <w:tcW w:w="6980" w:type="dxa"/>
            <w:tcBorders>
              <w:top w:val="single" w:sz="4" w:space="0" w:color="000000"/>
              <w:left w:val="single" w:sz="4" w:space="0" w:color="000000"/>
              <w:bottom w:val="single" w:sz="4" w:space="0" w:color="000000"/>
              <w:right w:val="single" w:sz="4" w:space="0" w:color="000000"/>
            </w:tcBorders>
            <w:vAlign w:val="center"/>
          </w:tcPr>
          <w:p w:rsidR="00D33CB9" w:rsidRDefault="00D33CB9" w:rsidP="00626F0F">
            <w:pPr>
              <w:shd w:val="clear" w:color="auto" w:fill="FFFFFF"/>
              <w:snapToGrid w:val="0"/>
              <w:jc w:val="center"/>
              <w:rPr>
                <w:color w:val="000000"/>
                <w:szCs w:val="16"/>
              </w:rPr>
            </w:pPr>
            <w:r>
              <w:rPr>
                <w:iCs/>
                <w:color w:val="000000"/>
                <w:szCs w:val="16"/>
              </w:rPr>
              <w:t xml:space="preserve">Собственный капитал </w:t>
            </w:r>
            <w:r>
              <w:rPr>
                <w:color w:val="000000"/>
                <w:szCs w:val="16"/>
              </w:rPr>
              <w:t>состоит из начального взноса или акционерного капитала, выступающего постоянной задолженностью по отношению к вкладчику, результату, резервам</w:t>
            </w:r>
          </w:p>
        </w:tc>
      </w:tr>
    </w:tbl>
    <w:p w:rsidR="00D33CB9" w:rsidRDefault="00D33CB9" w:rsidP="00D33CB9">
      <w:pPr>
        <w:shd w:val="clear" w:color="auto" w:fill="FFFFFF"/>
        <w:ind w:right="30" w:firstLine="497"/>
        <w:rPr>
          <w:color w:val="000000"/>
          <w:sz w:val="28"/>
        </w:rPr>
      </w:pPr>
    </w:p>
    <w:p w:rsidR="00D33CB9" w:rsidRDefault="00D33CB9" w:rsidP="00D33CB9">
      <w:pPr>
        <w:shd w:val="clear" w:color="auto" w:fill="FFFFFF"/>
        <w:ind w:right="30" w:firstLine="497"/>
        <w:jc w:val="both"/>
        <w:rPr>
          <w:color w:val="000000"/>
          <w:sz w:val="28"/>
        </w:rPr>
      </w:pPr>
      <w:r>
        <w:rPr>
          <w:color w:val="000000"/>
          <w:sz w:val="28"/>
        </w:rPr>
        <w:t>В   США   под   капиталом   обычно   подразумевают   чистые   активы предприятия (активы минус обязательства).</w:t>
      </w:r>
    </w:p>
    <w:p w:rsidR="00D33CB9" w:rsidRDefault="00D33CB9" w:rsidP="00D33CB9">
      <w:pPr>
        <w:shd w:val="clear" w:color="auto" w:fill="FFFFFF"/>
        <w:ind w:right="74" w:firstLine="490"/>
        <w:jc w:val="both"/>
        <w:rPr>
          <w:color w:val="000000"/>
          <w:sz w:val="28"/>
        </w:rPr>
      </w:pPr>
      <w:r>
        <w:rPr>
          <w:color w:val="000000"/>
          <w:sz w:val="28"/>
        </w:rPr>
        <w:t xml:space="preserve">Собственный капитал компаний США состоит из двух частей: </w:t>
      </w:r>
    </w:p>
    <w:p w:rsidR="00D33CB9" w:rsidRDefault="00D33CB9" w:rsidP="00D33CB9">
      <w:pPr>
        <w:numPr>
          <w:ilvl w:val="0"/>
          <w:numId w:val="29"/>
        </w:numPr>
        <w:shd w:val="clear" w:color="auto" w:fill="FFFFFF"/>
        <w:tabs>
          <w:tab w:val="left" w:pos="0"/>
          <w:tab w:val="left" w:pos="360"/>
        </w:tabs>
        <w:ind w:left="0" w:right="74" w:firstLine="0"/>
        <w:jc w:val="both"/>
        <w:rPr>
          <w:color w:val="000000"/>
          <w:sz w:val="28"/>
        </w:rPr>
      </w:pPr>
      <w:r>
        <w:rPr>
          <w:color w:val="000000"/>
          <w:sz w:val="28"/>
        </w:rPr>
        <w:t>авансированного, то есть вложенного капитала - инвестиций, осуществленных акционерами. Поэтому его еще называют инвестированным капиталом. Инвестированный капитал представлен обычными или привилегированными акциями по их номинальной (объявленной) стоимости и капиталом, оплаченным свыше номинала, который, как мы уже рассматривали, в свою очередь, также может быть разделен по источникам образования;</w:t>
      </w:r>
    </w:p>
    <w:p w:rsidR="00D33CB9" w:rsidRDefault="00D33CB9" w:rsidP="00D33CB9">
      <w:pPr>
        <w:numPr>
          <w:ilvl w:val="0"/>
          <w:numId w:val="16"/>
        </w:numPr>
        <w:shd w:val="clear" w:color="auto" w:fill="FFFFFF"/>
        <w:tabs>
          <w:tab w:val="left" w:pos="0"/>
        </w:tabs>
        <w:ind w:left="0" w:right="36" w:firstLine="0"/>
        <w:jc w:val="both"/>
        <w:rPr>
          <w:color w:val="000000"/>
          <w:sz w:val="28"/>
        </w:rPr>
      </w:pPr>
      <w:r>
        <w:rPr>
          <w:color w:val="000000"/>
          <w:sz w:val="28"/>
        </w:rPr>
        <w:t xml:space="preserve">реинвестированной, то есть накопленной, нераспределенной прибыли, которая представляет собой часть прибыли, полученной от осуществления коммерческой деятельности и вложенной в предприятие, а не </w:t>
      </w:r>
      <w:r>
        <w:rPr>
          <w:color w:val="000000"/>
          <w:sz w:val="28"/>
        </w:rPr>
        <w:lastRenderedPageBreak/>
        <w:t>распределенной между участниками (акционерами), то есть прибыль за минусом налога на прибыль и дивидендов. Отрицательная величина накопленной нераспределенной чистой прибыли представляет собой убыток и отображается со знаком минус в разделе собственного капитала.</w:t>
      </w:r>
    </w:p>
    <w:p w:rsidR="00D33CB9" w:rsidRDefault="00D33CB9" w:rsidP="00D33CB9">
      <w:pPr>
        <w:shd w:val="clear" w:color="auto" w:fill="FFFFFF"/>
        <w:ind w:right="24" w:firstLine="567"/>
        <w:jc w:val="both"/>
        <w:rPr>
          <w:color w:val="000000"/>
          <w:sz w:val="28"/>
        </w:rPr>
      </w:pPr>
      <w:r>
        <w:rPr>
          <w:color w:val="000000"/>
          <w:sz w:val="28"/>
        </w:rPr>
        <w:t>Американские специалисты подчеркивают, что реинвестированная прибыль не является активом предприятия. Ее наличие свидетельствует о том, что активы компании были увеличены за счет операций, по которым получена прибыль.</w:t>
      </w:r>
    </w:p>
    <w:p w:rsidR="00D33CB9" w:rsidRDefault="00D33CB9" w:rsidP="00D33CB9">
      <w:pPr>
        <w:shd w:val="clear" w:color="auto" w:fill="FFFFFF"/>
        <w:ind w:firstLine="567"/>
        <w:jc w:val="both"/>
        <w:rPr>
          <w:color w:val="000000"/>
          <w:sz w:val="28"/>
        </w:rPr>
      </w:pPr>
      <w:r>
        <w:rPr>
          <w:color w:val="000000"/>
          <w:sz w:val="28"/>
        </w:rPr>
        <w:t>Капитал во Франции имеет некоторые особенности по сравнению с классификацией в других странах: инвестиционные гранты и специальные налоговые скидки. Правительственные инвестиционные гранты отображаютсяв составе капитала, а также в отчете о прибыли и убытках вместе с амортизацией капитала, из которого выдан грант. К специальным налоговым скидкам относят разрешение на ускоренную амортизацию, налоговые льготы для экспортных операций и т.п. Общий план счетов (ОПС) Франции предусматривает выделение из номинальной величины акционерного капитала показателя "чистая ситуация", который не включает эти элементы.</w:t>
      </w:r>
    </w:p>
    <w:p w:rsidR="00D33CB9" w:rsidRDefault="00D33CB9" w:rsidP="00D33CB9">
      <w:pPr>
        <w:shd w:val="clear" w:color="auto" w:fill="FFFFFF"/>
        <w:ind w:firstLine="567"/>
        <w:jc w:val="both"/>
        <w:rPr>
          <w:color w:val="000000"/>
          <w:sz w:val="28"/>
        </w:rPr>
      </w:pPr>
      <w:r>
        <w:rPr>
          <w:iCs/>
          <w:color w:val="000000"/>
          <w:sz w:val="28"/>
        </w:rPr>
        <w:t xml:space="preserve">Чистая ситуация </w:t>
      </w:r>
      <w:r>
        <w:rPr>
          <w:color w:val="000000"/>
          <w:sz w:val="28"/>
        </w:rPr>
        <w:t>состоит из следующих показателей: прибыль на акции, резерв на переоценку, прочие резервы (законодательные, договорные, те, которые регулируются на доходы от капитала, прочие), нераспределенная прибыль, а также прибыль и убыток за период.</w:t>
      </w:r>
    </w:p>
    <w:p w:rsidR="00D33CB9" w:rsidRDefault="00D33CB9" w:rsidP="00D33CB9">
      <w:pPr>
        <w:shd w:val="clear" w:color="auto" w:fill="FFFFFF"/>
        <w:ind w:firstLine="567"/>
        <w:jc w:val="both"/>
        <w:rPr>
          <w:color w:val="000000"/>
          <w:sz w:val="28"/>
        </w:rPr>
      </w:pPr>
      <w:r>
        <w:rPr>
          <w:color w:val="000000"/>
          <w:sz w:val="28"/>
        </w:rPr>
        <w:t xml:space="preserve">Поскольку переоценка активов обычно приводит к появлению налоговых обязательств, создаются резервы на переоценку. Иногда правительство позволяет переоценивать основные средства без налоговых последствий. Общества с ограниченной ответственностью обязаны создавать минимальный законодательный резерв в размере 10 % от акционерного капитала. Договорными называются предусмотренные учредительными документами и создаваемые в добровольном порядке резервы. Создание регулируемого резерва на доходы </w:t>
      </w:r>
      <w:r>
        <w:rPr>
          <w:color w:val="000000"/>
          <w:sz w:val="28"/>
          <w:lang w:val="en-US"/>
        </w:rPr>
        <w:t>v</w:t>
      </w:r>
      <w:r>
        <w:rPr>
          <w:color w:val="000000"/>
          <w:sz w:val="28"/>
        </w:rPr>
        <w:t xml:space="preserve"> от капитала обусловлено наличием налоговых льгот: если компания получает доход от ликвидации актива, она может применить к созданной прибыли ставку налога в размере 18% при условии, что из этой прибыли будет сформирован резерв. Если компания желает распределить указанную прибыль, последняя подлежит налогообложению в общем порядке. </w:t>
      </w:r>
    </w:p>
    <w:p w:rsidR="00D33CB9" w:rsidRDefault="00D33CB9" w:rsidP="00D33CB9">
      <w:pPr>
        <w:shd w:val="clear" w:color="auto" w:fill="FFFFFF"/>
        <w:ind w:right="30" w:firstLine="567"/>
        <w:jc w:val="both"/>
        <w:rPr>
          <w:color w:val="000000"/>
          <w:sz w:val="28"/>
        </w:rPr>
      </w:pPr>
      <w:r>
        <w:rPr>
          <w:color w:val="000000"/>
          <w:sz w:val="28"/>
        </w:rPr>
        <w:t>Французские предприятия могут покупать и продавать свои акции только при определенных условиях: для передачи работникам, при уменьшении акционерного капитала или с целью регулирования ситуации на рынке, если компания включена в листинг (в этом случае она может заключать сделки не более чем с 10% акций). Выкупленные собственные акций отображаются в балансе как актив.</w:t>
      </w:r>
    </w:p>
    <w:p w:rsidR="00D33CB9" w:rsidRDefault="00D33CB9" w:rsidP="00D33CB9">
      <w:pPr>
        <w:shd w:val="clear" w:color="auto" w:fill="FFFFFF"/>
        <w:ind w:right="30" w:firstLine="567"/>
        <w:jc w:val="both"/>
        <w:rPr>
          <w:color w:val="000000"/>
          <w:sz w:val="28"/>
        </w:rPr>
      </w:pPr>
      <w:r>
        <w:rPr>
          <w:color w:val="000000"/>
          <w:sz w:val="28"/>
        </w:rPr>
        <w:t xml:space="preserve">Учет собственного капитала во Франции ведется на счетах 1-го класса "Счета капиталов": 10 "Капитал", 11 "Результат прошлого года", 12 "Результат отчетного периода", 13 "Субсидии для капитальных вложений", 14 "Регламентированные оценки резервов", 15 "Оценочные резервы будущих издержек и рисков". Капитал здесь, как правило, выступает коллективной собственностью. Субсчета первого порядка предназначены для учета уставного капитала, учредительной прибыли, фонда дотаций и т.п. </w:t>
      </w:r>
    </w:p>
    <w:p w:rsidR="00D33CB9" w:rsidRDefault="00D33CB9" w:rsidP="00D33CB9">
      <w:pPr>
        <w:shd w:val="clear" w:color="auto" w:fill="FFFFFF"/>
        <w:ind w:right="30" w:firstLine="567"/>
        <w:jc w:val="both"/>
        <w:rPr>
          <w:color w:val="000000"/>
          <w:sz w:val="28"/>
        </w:rPr>
      </w:pPr>
      <w:r>
        <w:rPr>
          <w:color w:val="000000"/>
          <w:sz w:val="28"/>
        </w:rPr>
        <w:lastRenderedPageBreak/>
        <w:t>Субсчета второго порядка используются для учета уставного капитала, мобилизированного фирмой капитала, включающего акции и облигации, по которым проведена подписка, и, в конце концов, для учета оплаченного капитала. Основной особенностью является то, что операции, связанные с вводом и выводом основных средств из эксплуатации, не влияют на собственный капитал.</w:t>
      </w:r>
    </w:p>
    <w:p w:rsidR="00D33CB9" w:rsidRDefault="00D33CB9" w:rsidP="00D33CB9">
      <w:pPr>
        <w:shd w:val="clear" w:color="auto" w:fill="FFFFFF"/>
        <w:ind w:right="30" w:firstLine="567"/>
        <w:jc w:val="both"/>
        <w:rPr>
          <w:color w:val="000000"/>
          <w:sz w:val="28"/>
        </w:rPr>
      </w:pPr>
      <w:r>
        <w:rPr>
          <w:color w:val="000000"/>
          <w:sz w:val="28"/>
        </w:rPr>
        <w:t>В Бельгии собственный капитал включает шесть основных разделов: капитал, премии по акциям, резерв по переоценке, прочие резервы, нераспределенная прибыль и убыток, инвестиционные дотации. Неоплаченные суммы; объявленного капитала учитывают в составе дебиторской задолженности. Премии по акциям представляют собой разницу между эмиссионной ценой и номинальной стоимостью акций и не подлежат распределению.</w:t>
      </w:r>
    </w:p>
    <w:p w:rsidR="00D33CB9" w:rsidRDefault="00D33CB9" w:rsidP="00D33CB9">
      <w:pPr>
        <w:shd w:val="clear" w:color="auto" w:fill="FFFFFF"/>
        <w:ind w:right="30" w:firstLine="567"/>
        <w:jc w:val="both"/>
        <w:rPr>
          <w:color w:val="000000"/>
          <w:sz w:val="28"/>
        </w:rPr>
      </w:pPr>
      <w:r>
        <w:rPr>
          <w:color w:val="000000"/>
          <w:sz w:val="28"/>
        </w:rPr>
        <w:t>Резерв по переоценке возникает в результате переоценки материальных и финансовых основных средств. При этом резерв должен быть "достоверным, но не реализованным". Он не подлежит распределению, хотя может включаться в состав распределяемых резервов путем списания на доходы по мере амортизации соответствующих активов.</w:t>
      </w:r>
    </w:p>
    <w:p w:rsidR="00D33CB9" w:rsidRDefault="00D33CB9" w:rsidP="00D33CB9">
      <w:pPr>
        <w:shd w:val="clear" w:color="auto" w:fill="FFFFFF"/>
        <w:ind w:right="30" w:firstLine="567"/>
        <w:jc w:val="both"/>
        <w:rPr>
          <w:color w:val="000000"/>
          <w:sz w:val="28"/>
        </w:rPr>
      </w:pPr>
      <w:r>
        <w:rPr>
          <w:color w:val="000000"/>
          <w:sz w:val="28"/>
        </w:rPr>
        <w:t>Резервы делятся на четыре категории: обязательные, нераспределяемые, необлагаемые налогом и распределяемые. Обязательные резервы формируются за счет отчисления 5 % годового чистого дохода, пока резерв не достигнет 10% акционерного капитала. Нераспределяемые резервы включают две категории: сумму выкупленного акционерного капитала и резервы, которые не могут свободно распределяться по решению собрания акционеров простым большинством голосов.</w:t>
      </w:r>
    </w:p>
    <w:p w:rsidR="00D33CB9" w:rsidRDefault="00D33CB9" w:rsidP="00D33CB9">
      <w:pPr>
        <w:shd w:val="clear" w:color="auto" w:fill="FFFFFF"/>
        <w:ind w:left="26" w:firstLine="567"/>
        <w:jc w:val="both"/>
        <w:rPr>
          <w:color w:val="000000"/>
          <w:sz w:val="28"/>
        </w:rPr>
      </w:pPr>
      <w:r>
        <w:rPr>
          <w:color w:val="000000"/>
          <w:sz w:val="28"/>
        </w:rPr>
        <w:t>Необлагаемые налогом резервы равны реализованной прибыли после вычета соответствующих отсроченных налогов, налоговые льготы по которым зависят от того, остаются ли эти суммы в распоряжении предприятия.</w:t>
      </w:r>
    </w:p>
    <w:p w:rsidR="00D33CB9" w:rsidRDefault="00D33CB9" w:rsidP="00D33CB9">
      <w:pPr>
        <w:shd w:val="clear" w:color="auto" w:fill="FFFFFF"/>
        <w:ind w:left="22" w:right="7" w:firstLine="567"/>
        <w:jc w:val="both"/>
        <w:rPr>
          <w:color w:val="000000"/>
          <w:sz w:val="28"/>
        </w:rPr>
      </w:pPr>
      <w:r>
        <w:rPr>
          <w:color w:val="000000"/>
          <w:sz w:val="28"/>
        </w:rPr>
        <w:t>Распределяемые резервы создают при распределении чистой прибыли за год после вычета дивидендов и прочих отчислений в1 резервы в соответствии с законом или решением общего собрания акционеров.</w:t>
      </w:r>
    </w:p>
    <w:p w:rsidR="00D33CB9" w:rsidRDefault="00D33CB9" w:rsidP="00D33CB9">
      <w:pPr>
        <w:shd w:val="clear" w:color="auto" w:fill="FFFFFF"/>
        <w:ind w:left="17" w:right="5" w:firstLine="567"/>
        <w:jc w:val="both"/>
        <w:rPr>
          <w:color w:val="000000"/>
          <w:sz w:val="28"/>
        </w:rPr>
      </w:pPr>
      <w:r>
        <w:rPr>
          <w:color w:val="000000"/>
          <w:sz w:val="28"/>
        </w:rPr>
        <w:t>Бельгийское правительство выдаст предприятиям дотации на различные потребности. Все дотации, кроме инвестиционных, отображаются в составе выручки за тот год, к которому они относятся. Инвестиционные дотации связаны с вложениями в основные средства. После вычета отсроченных налогов их отображают в пассиве и систематически списывают на счет прибыли и убытков по мере амортизации соответствующих основных средств; остаток же списывают при ликвидации или выбытии основных средств.</w:t>
      </w:r>
    </w:p>
    <w:p w:rsidR="00D33CB9" w:rsidRDefault="00D33CB9" w:rsidP="00D33CB9">
      <w:pPr>
        <w:shd w:val="clear" w:color="auto" w:fill="FFFFFF"/>
        <w:ind w:left="17" w:right="10" w:firstLine="567"/>
        <w:jc w:val="both"/>
        <w:rPr>
          <w:color w:val="000000"/>
          <w:sz w:val="28"/>
        </w:rPr>
      </w:pPr>
      <w:r>
        <w:rPr>
          <w:color w:val="000000"/>
          <w:sz w:val="28"/>
        </w:rPr>
        <w:t>В Польше размер акционерного капитала должен быть указан в Уставе. Капитал, названный собственным фондом, состоит из уставного, подписанного (неоплаченного) дополнительного капитала, резервов на переоценку активов, прочего резервного капитала, нераспределенной прибыли, чистой прибыли или убытка финансового года.</w:t>
      </w:r>
    </w:p>
    <w:p w:rsidR="00D33CB9" w:rsidRDefault="00D33CB9" w:rsidP="00D33CB9">
      <w:pPr>
        <w:shd w:val="clear" w:color="auto" w:fill="FFFFFF"/>
        <w:ind w:left="2" w:right="14" w:firstLine="567"/>
        <w:jc w:val="both"/>
        <w:rPr>
          <w:color w:val="000000"/>
          <w:sz w:val="28"/>
        </w:rPr>
      </w:pPr>
      <w:r>
        <w:rPr>
          <w:color w:val="000000"/>
          <w:sz w:val="28"/>
        </w:rPr>
        <w:t xml:space="preserve">Резервы, образованные для налогообложения доходов организации или физических лиц, следует отличать от прочих резервов. В соответствии с Положением по бухгалтерскому учету и инструктивными материалами по </w:t>
      </w:r>
      <w:r>
        <w:rPr>
          <w:color w:val="000000"/>
          <w:sz w:val="28"/>
        </w:rPr>
        <w:lastRenderedPageBreak/>
        <w:t>налогообложению доходов первая группа резервов предназначена для "сглаживания" временной разницы, возникающей из-за признания полученного дохода или расходов, понесенных в разных периодах. Данный резерв должен быть образован для отсрочки налоговых платежей.</w:t>
      </w:r>
    </w:p>
    <w:p w:rsidR="00D33CB9" w:rsidRDefault="00D33CB9" w:rsidP="00D33CB9">
      <w:pPr>
        <w:shd w:val="clear" w:color="auto" w:fill="FFFFFF"/>
        <w:ind w:right="31" w:firstLine="567"/>
        <w:jc w:val="both"/>
        <w:rPr>
          <w:color w:val="000000"/>
          <w:sz w:val="28"/>
        </w:rPr>
      </w:pPr>
      <w:r>
        <w:rPr>
          <w:color w:val="000000"/>
          <w:sz w:val="28"/>
        </w:rPr>
        <w:t>Прочие резервы предназначены для зашиты от разных рисков, потенциальных расходов, финансовых последствий других инцидентов. В том числе, резерв создают на Просроченную дебиторскую задолженность (например, возникшую по причине банкротства контрагента или неплатежей по долговым обязательствам более 6 месяцев), сомнительные долги. В Эстонии к собственному капиталу относятся: акционерный или паевой капитал по номинальной стоимости, превышение (снижение) номинальной стоимости, капитал, переданный в дар, резервы, прибыль, собственные акции и паи.</w:t>
      </w:r>
    </w:p>
    <w:p w:rsidR="00D33CB9" w:rsidRDefault="00D33CB9" w:rsidP="00D33CB9">
      <w:pPr>
        <w:shd w:val="clear" w:color="auto" w:fill="FFFFFF"/>
        <w:ind w:firstLine="567"/>
        <w:jc w:val="both"/>
        <w:rPr>
          <w:color w:val="000000"/>
          <w:sz w:val="28"/>
        </w:rPr>
      </w:pPr>
      <w:r>
        <w:rPr>
          <w:color w:val="000000"/>
          <w:sz w:val="28"/>
        </w:rPr>
        <w:t>В Плане счетов Эстонии для учета собственного капитала используется счет 26, который имеет название "Связанный собственный капитал".</w:t>
      </w:r>
    </w:p>
    <w:p w:rsidR="00D33CB9" w:rsidRDefault="00D33CB9" w:rsidP="00D33CB9">
      <w:pPr>
        <w:shd w:val="clear" w:color="auto" w:fill="FFFFFF"/>
        <w:ind w:firstLine="567"/>
        <w:jc w:val="both"/>
        <w:rPr>
          <w:color w:val="000000"/>
          <w:sz w:val="28"/>
        </w:rPr>
      </w:pPr>
      <w:r>
        <w:rPr>
          <w:color w:val="000000"/>
          <w:sz w:val="28"/>
        </w:rPr>
        <w:t>В Великобритании в современных рыночных условиях, как и в большинстве развитых западных стран, преобладают такие организационно-правовые формы предприятий, как корпорации и партнерства. Это свидетельствует о преобладании в собственном капитале доли инвестированных вкладов. Поэтому зачастую собственный капитал рассматривается как одолженный фирмой и подлежащий возврату в будущем. Источники образования средств разделяют на две группы -собственный (акционерный) капитал и ссудный (привлеченный) капитал. И тот, и другой являются обязательствами, долгами предприятия, потому что рано или поздно полученные средства необходимо вернуть.</w:t>
      </w:r>
    </w:p>
    <w:p w:rsidR="00D33CB9" w:rsidRDefault="00D33CB9" w:rsidP="00D33CB9">
      <w:pPr>
        <w:shd w:val="clear" w:color="auto" w:fill="FFFFFF"/>
        <w:ind w:firstLine="567"/>
        <w:jc w:val="both"/>
        <w:rPr>
          <w:color w:val="000000"/>
          <w:sz w:val="28"/>
        </w:rPr>
      </w:pPr>
      <w:r>
        <w:rPr>
          <w:color w:val="000000"/>
          <w:sz w:val="28"/>
        </w:rPr>
        <w:t>Поскольку в Великобритании собственный капитал является источником финансирования деятельности британских корпораций, в бухгалтерском балансе и приложениях к нему он представлен более подробно. Помимо акционерного и добавочного капитала, оценка которых достаточно проста и которые составляют небольшую часть собственного капитала фирм, большое внимание уделяется статьям, связанным с нераспределенной прибылью и резервами.</w:t>
      </w:r>
    </w:p>
    <w:p w:rsidR="00D33CB9" w:rsidRDefault="00D33CB9" w:rsidP="00D33CB9">
      <w:pPr>
        <w:shd w:val="clear" w:color="auto" w:fill="FFFFFF"/>
        <w:ind w:firstLine="567"/>
        <w:jc w:val="both"/>
        <w:rPr>
          <w:color w:val="000000"/>
          <w:sz w:val="28"/>
        </w:rPr>
      </w:pPr>
      <w:r>
        <w:rPr>
          <w:color w:val="000000"/>
          <w:sz w:val="28"/>
        </w:rPr>
        <w:t>Нераспределенная прибыль является наиболее важным источником финансирования британских компаний: в среднем она покрывает около 65 % потребностей фирмы в капитале.</w:t>
      </w:r>
    </w:p>
    <w:p w:rsidR="00D33CB9" w:rsidRDefault="00D33CB9" w:rsidP="00D33CB9">
      <w:pPr>
        <w:shd w:val="clear" w:color="auto" w:fill="FFFFFF"/>
        <w:ind w:firstLine="567"/>
        <w:jc w:val="both"/>
        <w:rPr>
          <w:color w:val="000000"/>
          <w:sz w:val="28"/>
        </w:rPr>
      </w:pPr>
      <w:r>
        <w:rPr>
          <w:color w:val="000000"/>
          <w:sz w:val="28"/>
        </w:rPr>
        <w:t>Из прибыли резервируются средства на покрытие будущих обязательств, объем которых известен и его можно предусмотреть лишь с определенной степенью точности, а также на непредвиденные расходы и условные обязательства.</w:t>
      </w:r>
    </w:p>
    <w:p w:rsidR="00D33CB9" w:rsidRDefault="00D33CB9" w:rsidP="00D33CB9">
      <w:pPr>
        <w:shd w:val="clear" w:color="auto" w:fill="FFFFFF"/>
        <w:ind w:firstLine="567"/>
        <w:jc w:val="both"/>
        <w:rPr>
          <w:color w:val="000000"/>
          <w:sz w:val="28"/>
        </w:rPr>
      </w:pPr>
      <w:r>
        <w:rPr>
          <w:color w:val="000000"/>
          <w:sz w:val="28"/>
        </w:rPr>
        <w:t>Необходимо отметить, что резервирование средств на покрытие обязательств текущего года и будущих периодов ведется отдельно, при этом обязательства и расходы текущего периода не входят в собственный капитал.</w:t>
      </w:r>
    </w:p>
    <w:p w:rsidR="00D33CB9" w:rsidRDefault="00D33CB9" w:rsidP="00D33CB9">
      <w:pPr>
        <w:shd w:val="clear" w:color="auto" w:fill="FFFFFF"/>
        <w:ind w:firstLine="567"/>
        <w:jc w:val="both"/>
        <w:rPr>
          <w:color w:val="000000"/>
          <w:sz w:val="28"/>
        </w:rPr>
      </w:pPr>
      <w:r>
        <w:rPr>
          <w:color w:val="000000"/>
          <w:sz w:val="28"/>
        </w:rPr>
        <w:t xml:space="preserve">Резервирование осуществляется на следующие цели: отсроченные налоговые выплаты, пенсионные схемы, реструктуризацию компаний, выкуп собственных акций, отображение событий, произошедших после отчетной даты, переоценка необоротных активов. Все эти особенности подробно </w:t>
      </w:r>
      <w:r>
        <w:rPr>
          <w:color w:val="000000"/>
          <w:sz w:val="28"/>
        </w:rPr>
        <w:lastRenderedPageBreak/>
        <w:t>раскрываются в приложениях к балансу. В самом балансе отдельной статьей выделяются резервы на покрытие некоторых обязательств текущего года - в первую очередь отсроченные налоговые выплаты в пенсионные фонды, а также резервы на реструктуризацию компании. Большое внимание при формировании бухгалтерского учета уделяется отсроченным налоговым выплатам. Законодательство Великобритании предоставляет организациям широкие возможности распределения налоговых выплат по времени, в первую очередь, с помощью инвестиционного налогового кредита, то есть отсрочки налоговых обязательных вложений. Это позволяет компаниям на протяжении времени действия такого кредита поддерживать показатели прибыли на оптимальном для них и их владельцев уровне.</w:t>
      </w:r>
    </w:p>
    <w:p w:rsidR="00D33CB9" w:rsidRDefault="00D33CB9" w:rsidP="00D33CB9">
      <w:pPr>
        <w:shd w:val="clear" w:color="auto" w:fill="FFFFFF"/>
        <w:ind w:left="12" w:right="130" w:firstLine="567"/>
        <w:jc w:val="both"/>
        <w:rPr>
          <w:color w:val="000000"/>
          <w:sz w:val="28"/>
        </w:rPr>
      </w:pPr>
      <w:r>
        <w:rPr>
          <w:color w:val="000000"/>
          <w:sz w:val="28"/>
        </w:rPr>
        <w:t>В основе резервирования лежит принцип начислений или временной определенности фактов хозяйственной жизни. Согласно этому принципу Положение о стандартах учетной практики (ПСУП) 18 предписывает создание резервов для уже существующих и условных обязательств фирмы. Условными считаются расходы, которые могут возникнуть при совершении определенного возможного события. Так, по иску потребителя, суд может поручить компании выплатить истцу компенсацию, а также уплатить судебные издержки обеих сторон.</w:t>
      </w:r>
    </w:p>
    <w:p w:rsidR="00D33CB9" w:rsidRDefault="00D33CB9" w:rsidP="00D33CB9">
      <w:pPr>
        <w:shd w:val="clear" w:color="auto" w:fill="FFFFFF"/>
        <w:ind w:left="24" w:right="122" w:firstLine="567"/>
        <w:jc w:val="both"/>
        <w:rPr>
          <w:color w:val="000000"/>
          <w:sz w:val="28"/>
        </w:rPr>
      </w:pPr>
      <w:r>
        <w:rPr>
          <w:color w:val="000000"/>
          <w:sz w:val="28"/>
        </w:rPr>
        <w:t>Согласно итальянскому законодательству компания может владеть (иметь в активе) не более чем 10 % от всего заявленного акционерного капитала. На эти акции выплачиваются дивиденды, а права голоса резервируются до тех пор, пока акции не перейдут к новому собственнику. В отчетности их отображают по цене приобретения.</w:t>
      </w:r>
    </w:p>
    <w:p w:rsidR="00D33CB9" w:rsidRDefault="00D33CB9" w:rsidP="00D33CB9">
      <w:pPr>
        <w:shd w:val="clear" w:color="auto" w:fill="FFFFFF"/>
        <w:ind w:left="48" w:firstLine="519"/>
        <w:jc w:val="both"/>
        <w:rPr>
          <w:color w:val="000000"/>
          <w:sz w:val="28"/>
        </w:rPr>
      </w:pPr>
      <w:r>
        <w:rPr>
          <w:color w:val="000000"/>
          <w:sz w:val="28"/>
        </w:rPr>
        <w:t>В Германии компании преимущественно склонны к долгосрочному финансированию (внешнему - за счет банковских кредитов, внутреннему - через пенсионные схемы). На протяжении последних лет средняя для. Германии доля собственных средств в общей сумме активов не превышала 20%. Это объясняется, в основном, налоговыми особенностями. Руководствуясь данными   особенностями, акционеры часто стараются вложить часть своих инвестиций в компанию как кредиты, даже если возвратность таких кредитов ограничена. Для акционерных обществ и обществ с ограниченной ответственностью законом установлены минимальные размеры уставного капитала, обусловлены права вследствие выкупа собственных акций. Правила образования резервов установлены только для юридических лиц. Резервы предназначены в основном для покрытия возможных убытков или увеличения уставного капитала,</w:t>
      </w:r>
    </w:p>
    <w:p w:rsidR="00D33CB9" w:rsidRDefault="00D33CB9" w:rsidP="00D33CB9">
      <w:pPr>
        <w:shd w:val="clear" w:color="auto" w:fill="FFFFFF"/>
        <w:ind w:left="48" w:firstLine="519"/>
        <w:jc w:val="both"/>
        <w:rPr>
          <w:color w:val="000000"/>
          <w:sz w:val="28"/>
        </w:rPr>
      </w:pPr>
      <w:r>
        <w:rPr>
          <w:color w:val="000000"/>
          <w:sz w:val="28"/>
        </w:rPr>
        <w:t xml:space="preserve">В Нидерландах устанавливается минимальный размер резерва переоценки, который обязателен для всех предприятий. Он создается в случае оценки активов и пассивов по текущей стоимости. Если компания пересчитывает свои активы (в сторону увеличения), она должна отобразить в балансе резерв переоценки, который равняется разнице между балансовой стоимостью активов до и после переоценки. Такой резерв можно списывать на акционерный капитал. Корректировка в сторону уменьшения .стоимости активов уменьшает сумму резерва переоценки. Если его величина недостаточна, уменьшение стоимости отображается отдельно в отчете о </w:t>
      </w:r>
      <w:r>
        <w:rPr>
          <w:color w:val="000000"/>
          <w:sz w:val="28"/>
        </w:rPr>
        <w:lastRenderedPageBreak/>
        <w:t xml:space="preserve">прибыли и убытках. По активам, принадлежащим компании на дату составления баланса, резерв переоценки не может быть меньше суммы переоценки (минимальный резерв переоценки). </w:t>
      </w:r>
    </w:p>
    <w:p w:rsidR="00D33CB9" w:rsidRDefault="00D33CB9" w:rsidP="00D33CB9">
      <w:pPr>
        <w:shd w:val="clear" w:color="auto" w:fill="FFFFFF"/>
        <w:ind w:left="48" w:firstLine="519"/>
        <w:jc w:val="both"/>
        <w:rPr>
          <w:color w:val="000000"/>
          <w:sz w:val="28"/>
        </w:rPr>
      </w:pPr>
      <w:r>
        <w:rPr>
          <w:color w:val="000000"/>
          <w:sz w:val="28"/>
        </w:rPr>
        <w:t>Также к обязательным резервам относятся:</w:t>
      </w:r>
    </w:p>
    <w:p w:rsidR="00D33CB9" w:rsidRDefault="00D33CB9" w:rsidP="00D33CB9">
      <w:pPr>
        <w:shd w:val="clear" w:color="auto" w:fill="FFFFFF"/>
        <w:tabs>
          <w:tab w:val="left" w:pos="-89"/>
          <w:tab w:val="left" w:pos="0"/>
        </w:tabs>
        <w:ind w:right="30"/>
        <w:jc w:val="both"/>
        <w:rPr>
          <w:color w:val="000000"/>
          <w:sz w:val="28"/>
        </w:rPr>
      </w:pPr>
      <w:r>
        <w:rPr>
          <w:color w:val="000000"/>
          <w:sz w:val="28"/>
        </w:rPr>
        <w:t>- резерв капитализированных учредительных расходов на выпуск акций, а также капитализированные научно-исследовательские и опытно-конструкторские работы;</w:t>
      </w:r>
    </w:p>
    <w:p w:rsidR="00D33CB9" w:rsidRDefault="00D33CB9" w:rsidP="00D33CB9">
      <w:pPr>
        <w:shd w:val="clear" w:color="auto" w:fill="FFFFFF"/>
        <w:tabs>
          <w:tab w:val="left" w:pos="-89"/>
          <w:tab w:val="left" w:pos="0"/>
        </w:tabs>
        <w:ind w:right="30"/>
        <w:jc w:val="both"/>
        <w:rPr>
          <w:color w:val="000000"/>
          <w:sz w:val="28"/>
        </w:rPr>
      </w:pPr>
      <w:r>
        <w:rPr>
          <w:color w:val="000000"/>
          <w:sz w:val="28"/>
        </w:rPr>
        <w:t>- резерв нераспределенной прибыли дочерних и ассоциированных компаний, учитывающийся по методу собственного капитала, если прибыль не может быть распределена компанией и получена без любых ограничений.</w:t>
      </w:r>
    </w:p>
    <w:p w:rsidR="00D33CB9" w:rsidRDefault="00D33CB9" w:rsidP="00D33CB9">
      <w:pPr>
        <w:shd w:val="clear" w:color="auto" w:fill="FFFFFF"/>
        <w:ind w:left="19" w:right="137" w:firstLine="519"/>
        <w:jc w:val="both"/>
        <w:rPr>
          <w:color w:val="000000"/>
          <w:sz w:val="28"/>
        </w:rPr>
      </w:pPr>
      <w:r>
        <w:rPr>
          <w:color w:val="000000"/>
          <w:sz w:val="28"/>
        </w:rPr>
        <w:t>Уменьшение обязательных резервов в результате амортизации капитализированных расходов или распределение прибыли можно списывать на добровольные резервы или включать в распределенную прибыль.</w:t>
      </w:r>
    </w:p>
    <w:p w:rsidR="00D33CB9" w:rsidRDefault="00D33CB9" w:rsidP="00D33CB9">
      <w:pPr>
        <w:shd w:val="clear" w:color="auto" w:fill="FFFFFF"/>
        <w:ind w:left="19"/>
        <w:jc w:val="center"/>
        <w:rPr>
          <w:b/>
          <w:bCs/>
          <w:color w:val="000000"/>
          <w:sz w:val="28"/>
        </w:rPr>
      </w:pPr>
    </w:p>
    <w:p w:rsidR="00D33CB9" w:rsidRDefault="00D33CB9" w:rsidP="00D33CB9">
      <w:pPr>
        <w:shd w:val="clear" w:color="auto" w:fill="FFFFFF"/>
        <w:spacing w:line="276" w:lineRule="auto"/>
        <w:ind w:firstLine="567"/>
        <w:jc w:val="center"/>
        <w:rPr>
          <w:b/>
          <w:bCs/>
          <w:sz w:val="28"/>
          <w:szCs w:val="28"/>
        </w:rPr>
      </w:pPr>
      <w:r>
        <w:rPr>
          <w:b/>
          <w:bCs/>
          <w:sz w:val="28"/>
          <w:szCs w:val="28"/>
        </w:rPr>
        <w:t>Отличия в методах оценки и списания запасов</w:t>
      </w:r>
    </w:p>
    <w:p w:rsidR="00D33CB9" w:rsidRDefault="00D33CB9" w:rsidP="00D33CB9">
      <w:pPr>
        <w:shd w:val="clear" w:color="auto" w:fill="FFFFFF"/>
        <w:spacing w:line="276" w:lineRule="auto"/>
        <w:ind w:firstLine="567"/>
        <w:jc w:val="center"/>
        <w:rPr>
          <w:b/>
          <w:bCs/>
          <w:sz w:val="28"/>
          <w:szCs w:val="28"/>
        </w:rPr>
      </w:pPr>
    </w:p>
    <w:p w:rsidR="00D33CB9" w:rsidRDefault="00D33CB9" w:rsidP="00D33CB9">
      <w:pPr>
        <w:shd w:val="clear" w:color="auto" w:fill="FFFFFF"/>
        <w:tabs>
          <w:tab w:val="left" w:pos="2184"/>
        </w:tabs>
        <w:spacing w:line="276" w:lineRule="auto"/>
        <w:ind w:firstLine="567"/>
        <w:jc w:val="both"/>
        <w:rPr>
          <w:sz w:val="28"/>
          <w:szCs w:val="28"/>
        </w:rPr>
      </w:pPr>
      <w:r>
        <w:rPr>
          <w:sz w:val="28"/>
          <w:szCs w:val="28"/>
        </w:rPr>
        <w:t>Оценка запасов является важной предпосылкой  организации   учета   этого участка,   поскольку   она влияет     на     точность     финансовых     результатов предприятия.</w:t>
      </w:r>
    </w:p>
    <w:p w:rsidR="00D33CB9" w:rsidRDefault="00D33CB9" w:rsidP="00D33CB9">
      <w:pPr>
        <w:shd w:val="clear" w:color="auto" w:fill="FFFFFF"/>
        <w:spacing w:line="276" w:lineRule="auto"/>
        <w:ind w:firstLine="567"/>
        <w:jc w:val="both"/>
        <w:rPr>
          <w:sz w:val="28"/>
          <w:szCs w:val="28"/>
        </w:rPr>
      </w:pPr>
      <w:r>
        <w:rPr>
          <w:i/>
          <w:iCs/>
          <w:sz w:val="28"/>
          <w:szCs w:val="28"/>
        </w:rPr>
        <w:t xml:space="preserve">Оценка запасов </w:t>
      </w:r>
      <w:r>
        <w:rPr>
          <w:sz w:val="28"/>
          <w:szCs w:val="28"/>
        </w:rPr>
        <w:t>может быть разной. Большинство стран применяет среднеарифметическую взвешенную оценку или метод ФИФО (пгз1 га - йгз1 оиг), который используется в США, признается в Германии, а также в Польше, однако в большинстве стран ЕС его не признают (напр. во Франции). Последствия применения метода ЛИФО - увеличение расходов и уменьшение запасов по сравнению с методами ФИФО и средневзвешенной цены. Поэтому в первом случае прибыль будет ниже, а во втором выше, что очень важно с точки зрения налога на прибыль.</w:t>
      </w:r>
    </w:p>
    <w:p w:rsidR="00D33CB9" w:rsidRDefault="00D33CB9" w:rsidP="00D33CB9">
      <w:pPr>
        <w:shd w:val="clear" w:color="auto" w:fill="FFFFFF"/>
        <w:spacing w:line="276" w:lineRule="auto"/>
        <w:ind w:firstLine="567"/>
        <w:jc w:val="both"/>
        <w:rPr>
          <w:sz w:val="28"/>
          <w:szCs w:val="28"/>
        </w:rPr>
      </w:pPr>
      <w:r>
        <w:rPr>
          <w:sz w:val="28"/>
          <w:szCs w:val="28"/>
        </w:rPr>
        <w:t>В США, как и в большинстве стран, запасы оцениваются исходя из фактических расходов на их приобретение на момент получения или использования в процессе производства. Оценка выражается чистой суммой денежных платежей, осуществленных в прошлом или будущем периодах при приобретении товаров или ресурсов. Если платежи будут осуществлены в будущем периоде, то их сумму следует дисконтировать. Расходы же на доставку этих запасов (если по условиям договора их не несет покупатель) могут включаться или не включаться в себестоимость товарно-материальных запасов. Такие расходы отображают отдельной графой. В стоимость материальных запасов также не включаются общепроизводственные, административные и расходы на сбыт.</w:t>
      </w:r>
    </w:p>
    <w:p w:rsidR="00D33CB9" w:rsidRDefault="00D33CB9" w:rsidP="00D33CB9">
      <w:pPr>
        <w:shd w:val="clear" w:color="auto" w:fill="FFFFFF"/>
        <w:spacing w:line="276" w:lineRule="auto"/>
        <w:ind w:firstLine="567"/>
        <w:jc w:val="both"/>
        <w:rPr>
          <w:sz w:val="28"/>
          <w:szCs w:val="28"/>
        </w:rPr>
      </w:pPr>
      <w:r>
        <w:rPr>
          <w:sz w:val="28"/>
          <w:szCs w:val="28"/>
        </w:rPr>
        <w:t xml:space="preserve">Система ОПБУ США не рекомендует включать в себестоимость запасов расходы, которые не будут возмещены покупателями. В себестоимость следует включать только те виды расходов, которые покупатель считает </w:t>
      </w:r>
      <w:r>
        <w:rPr>
          <w:sz w:val="28"/>
          <w:szCs w:val="28"/>
        </w:rPr>
        <w:lastRenderedPageBreak/>
        <w:t>составляющими стоимости товара на момент его приобретения. Само наличие расходов не является основанием для их включения в стоимость запасов.</w:t>
      </w:r>
    </w:p>
    <w:p w:rsidR="00D33CB9" w:rsidRDefault="00D33CB9" w:rsidP="00D33CB9">
      <w:pPr>
        <w:shd w:val="clear" w:color="auto" w:fill="FFFFFF"/>
        <w:spacing w:line="276" w:lineRule="auto"/>
        <w:ind w:firstLine="567"/>
        <w:jc w:val="both"/>
        <w:rPr>
          <w:sz w:val="28"/>
          <w:szCs w:val="28"/>
        </w:rPr>
      </w:pPr>
      <w:r>
        <w:rPr>
          <w:sz w:val="28"/>
          <w:szCs w:val="28"/>
        </w:rPr>
        <w:t>В Польше запасы оцениваются по ценам их приобретения, в случае невозможности определения цены запасов или при их _ безвозмездной передаче они оцениваются по ценам на аналогичные или подобные товарно-материальные ценности.</w:t>
      </w:r>
    </w:p>
    <w:p w:rsidR="00D33CB9" w:rsidRDefault="00D33CB9" w:rsidP="00D33CB9">
      <w:pPr>
        <w:shd w:val="clear" w:color="auto" w:fill="FFFFFF"/>
        <w:spacing w:line="276" w:lineRule="auto"/>
        <w:ind w:firstLine="567"/>
        <w:jc w:val="both"/>
        <w:rPr>
          <w:sz w:val="28"/>
          <w:szCs w:val="28"/>
        </w:rPr>
      </w:pPr>
      <w:r>
        <w:rPr>
          <w:sz w:val="28"/>
          <w:szCs w:val="28"/>
        </w:rPr>
        <w:t>В Германии, Люксембурге и Франции запасы оцениваются по наименьшей величине - по себестоимости или рыночной стоимости.</w:t>
      </w:r>
    </w:p>
    <w:p w:rsidR="00D33CB9" w:rsidRDefault="00D33CB9" w:rsidP="00D33CB9">
      <w:pPr>
        <w:shd w:val="clear" w:color="auto" w:fill="FFFFFF"/>
        <w:spacing w:line="276" w:lineRule="auto"/>
        <w:ind w:firstLine="567"/>
        <w:jc w:val="both"/>
        <w:rPr>
          <w:sz w:val="28"/>
          <w:szCs w:val="28"/>
        </w:rPr>
      </w:pPr>
      <w:r>
        <w:rPr>
          <w:sz w:val="28"/>
          <w:szCs w:val="28"/>
        </w:rPr>
        <w:t>В Португалии и Испании запасы оцениваются по цене щнюбретения или расходам на их производство. В Испании цена приобретение включает сумму, указанную в счете поставщика, плюс дополнительные расходы на хранение запасов, включая налог с продаж, в тех случаях, когда они не покрываются за счет бюджетного финансирования. Следует также отметить, что, если цена приобретения запасов или расходы на их производство выше рыночной цены, то материальные запасы учитываются по рыночным ценам. В Испании рыночную цену определяют следующим образом: для сырья - это наименьшая из двух величин - восстановительная стоимость и чистая стоимость завершения работ; для товаров и готовой продукции - все расходы, за исключением соответствующих налогов; для незавершенного производства - стоимость выполненных работ, за исщшчением коммерческих расходов.</w:t>
      </w:r>
    </w:p>
    <w:p w:rsidR="00D33CB9" w:rsidRDefault="00D33CB9" w:rsidP="00D33CB9">
      <w:pPr>
        <w:shd w:val="clear" w:color="auto" w:fill="FFFFFF"/>
        <w:spacing w:line="276" w:lineRule="auto"/>
        <w:ind w:firstLine="567"/>
        <w:jc w:val="both"/>
        <w:rPr>
          <w:sz w:val="28"/>
          <w:szCs w:val="28"/>
        </w:rPr>
      </w:pPr>
      <w:r>
        <w:rPr>
          <w:sz w:val="28"/>
          <w:szCs w:val="28"/>
        </w:rPr>
        <w:t>В Швейцарии и Италии запасы оцениваются по наименьшей из двух величин - первоначальной стоимости (расходы на приобретение или производство) или чистой стоимости возможной реализации.</w:t>
      </w:r>
    </w:p>
    <w:p w:rsidR="00D33CB9" w:rsidRDefault="00D33CB9" w:rsidP="00D33CB9">
      <w:pPr>
        <w:shd w:val="clear" w:color="auto" w:fill="FFFFFF"/>
        <w:spacing w:line="276" w:lineRule="auto"/>
        <w:ind w:firstLine="567"/>
        <w:jc w:val="both"/>
        <w:rPr>
          <w:sz w:val="28"/>
          <w:szCs w:val="28"/>
        </w:rPr>
      </w:pPr>
      <w:r>
        <w:rPr>
          <w:sz w:val="28"/>
          <w:szCs w:val="28"/>
        </w:rPr>
        <w:t xml:space="preserve">В Украине, согласно П(С)БУ 9, запасы при их поступлении на </w:t>
      </w:r>
      <w:r>
        <w:rPr>
          <w:spacing w:val="-2"/>
          <w:sz w:val="28"/>
          <w:szCs w:val="28"/>
        </w:rPr>
        <w:t xml:space="preserve">предприятие оцениваются по себестоимости, определяемой согласно договору поставщика (продавца), за вычитанием суммы ввозной таможенной пошлины, косвенных налогов, расходов на заготовку, погрузочно-разгрузочных работ, транспортировку запасов и иных расходов, связанных с приобретением запасов и приведением их в пригодное для использования в запланированных целях состояние. К расходам, которые не включаются в первоначальную стоимость </w:t>
      </w:r>
      <w:r>
        <w:rPr>
          <w:spacing w:val="-3"/>
          <w:sz w:val="28"/>
          <w:szCs w:val="28"/>
        </w:rPr>
        <w:t xml:space="preserve">запасов, относятся: сверхнормативные расходы, недостачи запасов, расходы на </w:t>
      </w:r>
      <w:r>
        <w:rPr>
          <w:sz w:val="28"/>
          <w:szCs w:val="28"/>
        </w:rPr>
        <w:t>сбыт, проценты за использование кредитов, административные и прочие подобные расходы.</w:t>
      </w:r>
    </w:p>
    <w:p w:rsidR="00D33CB9" w:rsidRDefault="00D33CB9" w:rsidP="00D33CB9">
      <w:pPr>
        <w:shd w:val="clear" w:color="auto" w:fill="FFFFFF"/>
        <w:spacing w:line="276" w:lineRule="auto"/>
        <w:ind w:firstLine="567"/>
        <w:jc w:val="both"/>
        <w:rPr>
          <w:sz w:val="28"/>
          <w:szCs w:val="28"/>
        </w:rPr>
      </w:pPr>
      <w:r>
        <w:rPr>
          <w:sz w:val="28"/>
          <w:szCs w:val="28"/>
        </w:rPr>
        <w:t xml:space="preserve">В МСФО 2 "Запасы" указано, что стоимость запасов должна включать стоимость приобретения, расходы, связанные с переработкой продукции, а также расходы на доставку запасов к месту их расположения и приведение в надлежащее состояние. Расходы на приобретение запасов включают указанную в договоре стоимость запасов, таможенную пошлину на ввоз и прочие налоги, а также транспортно-заготовительные расходы и прочие </w:t>
      </w:r>
      <w:r>
        <w:rPr>
          <w:sz w:val="28"/>
          <w:szCs w:val="28"/>
        </w:rPr>
        <w:lastRenderedPageBreak/>
        <w:t>расходы, прямо связанные с приобретением готовой продукции, Материалов и услуг.</w:t>
      </w:r>
    </w:p>
    <w:p w:rsidR="00D33CB9" w:rsidRDefault="00D33CB9" w:rsidP="00D33CB9">
      <w:pPr>
        <w:shd w:val="clear" w:color="auto" w:fill="FFFFFF"/>
        <w:spacing w:line="276" w:lineRule="auto"/>
        <w:jc w:val="both"/>
        <w:rPr>
          <w:sz w:val="28"/>
          <w:szCs w:val="28"/>
        </w:rPr>
      </w:pPr>
      <w:r>
        <w:rPr>
          <w:sz w:val="28"/>
          <w:szCs w:val="28"/>
        </w:rPr>
        <w:t xml:space="preserve">         Следует отметить, что в условиях нестабильности рынка, которая выражается в значительных колебаниях цен, оценка запасов по стоимости их приобретения не является объективной. Именно поэтому зарубежная практика учета и отчетности выработала достаточно эффективные способы решения такой проблемы. Чтобы сохранить объективность оценки в условиях ценовой нестабильности, запасы оцениваются по правилу наиболее низкой оценки. Сущность его заключается в том, что действует принцип осмотрительности (консерватизма), по которому запасы оцениваются и отображаются по наименьшей из возможных стоимостей - рыночной цене или себестоимости.</w:t>
      </w:r>
    </w:p>
    <w:p w:rsidR="00D33CB9" w:rsidRDefault="00D33CB9" w:rsidP="00D33CB9">
      <w:pPr>
        <w:shd w:val="clear" w:color="auto" w:fill="FFFFFF"/>
        <w:spacing w:line="276" w:lineRule="auto"/>
        <w:ind w:firstLine="567"/>
        <w:jc w:val="both"/>
        <w:rPr>
          <w:sz w:val="28"/>
          <w:szCs w:val="28"/>
        </w:rPr>
      </w:pPr>
      <w:r>
        <w:rPr>
          <w:sz w:val="28"/>
          <w:szCs w:val="28"/>
        </w:rPr>
        <w:t>Поскольку по разным причинам рыночная цена запасов может снизиться до их себестоимости, то возникает убыток, который должен отображаться в данном периоде списанием их стоимости на рыночную.</w:t>
      </w:r>
    </w:p>
    <w:p w:rsidR="00D33CB9" w:rsidRDefault="00D33CB9" w:rsidP="00D33CB9">
      <w:pPr>
        <w:shd w:val="clear" w:color="auto" w:fill="FFFFFF"/>
        <w:spacing w:line="276" w:lineRule="auto"/>
        <w:ind w:firstLine="567"/>
        <w:jc w:val="both"/>
        <w:rPr>
          <w:sz w:val="28"/>
          <w:szCs w:val="28"/>
        </w:rPr>
      </w:pPr>
      <w:r>
        <w:rPr>
          <w:spacing w:val="-2"/>
          <w:sz w:val="28"/>
          <w:szCs w:val="28"/>
        </w:rPr>
        <w:t xml:space="preserve">В США в качестве рыночной цены или рыночной стоимости в этом случае </w:t>
      </w:r>
      <w:r>
        <w:rPr>
          <w:sz w:val="28"/>
          <w:szCs w:val="28"/>
        </w:rPr>
        <w:t>выступает "стоимость замещения" запасов. Последняя представляет собой величину, которую необходимо заплатить поставщикам на данный момент за такое же количество запасов.</w:t>
      </w:r>
    </w:p>
    <w:p w:rsidR="00D33CB9" w:rsidRDefault="00D33CB9" w:rsidP="00D33CB9">
      <w:pPr>
        <w:shd w:val="clear" w:color="auto" w:fill="FFFFFF"/>
        <w:spacing w:line="276" w:lineRule="auto"/>
        <w:ind w:firstLine="567"/>
        <w:jc w:val="both"/>
        <w:rPr>
          <w:sz w:val="28"/>
          <w:szCs w:val="28"/>
        </w:rPr>
      </w:pPr>
      <w:r>
        <w:rPr>
          <w:sz w:val="28"/>
          <w:szCs w:val="28"/>
        </w:rPr>
        <w:t>В зарубежной учетной практике (прежде всего, ОПБУ США) существуют три основных метода применения правил наиболее низкой оценки (ЬСМ - 1о^ег о Г со§1 ог тагке!) относительно запасов, отображаемых в балансе (рис. 1).</w:t>
      </w:r>
    </w:p>
    <w:p w:rsidR="00D33CB9" w:rsidRDefault="00D33CB9" w:rsidP="00D33CB9">
      <w:pPr>
        <w:shd w:val="clear" w:color="auto" w:fill="FFFFFF"/>
        <w:spacing w:line="276" w:lineRule="auto"/>
        <w:ind w:firstLine="567"/>
        <w:jc w:val="both"/>
        <w:rPr>
          <w:i/>
          <w:iCs/>
          <w:spacing w:val="-3"/>
          <w:sz w:val="28"/>
          <w:szCs w:val="28"/>
        </w:rPr>
      </w:pPr>
    </w:p>
    <w:p w:rsidR="00D33CB9" w:rsidRDefault="00D33CB9" w:rsidP="00D33CB9">
      <w:pPr>
        <w:shd w:val="clear" w:color="auto" w:fill="FFFFFF"/>
        <w:spacing w:line="276" w:lineRule="auto"/>
        <w:jc w:val="both"/>
        <w:rPr>
          <w:i/>
          <w:iCs/>
          <w:spacing w:val="-3"/>
          <w:sz w:val="28"/>
          <w:szCs w:val="28"/>
        </w:rPr>
      </w:pPr>
      <w:r>
        <w:rPr>
          <w:noProof/>
          <w:sz w:val="28"/>
          <w:szCs w:val="28"/>
          <w:lang w:eastAsia="ru-RU"/>
        </w:rPr>
        <w:drawing>
          <wp:inline distT="0" distB="0" distL="0" distR="0">
            <wp:extent cx="6074410" cy="2978150"/>
            <wp:effectExtent l="0" t="0" r="254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74410" cy="2978150"/>
                    </a:xfrm>
                    <a:prstGeom prst="rect">
                      <a:avLst/>
                    </a:prstGeom>
                    <a:solidFill>
                      <a:srgbClr val="FFFFFF"/>
                    </a:solidFill>
                    <a:ln>
                      <a:noFill/>
                    </a:ln>
                  </pic:spPr>
                </pic:pic>
              </a:graphicData>
            </a:graphic>
          </wp:inline>
        </w:drawing>
      </w:r>
    </w:p>
    <w:p w:rsidR="00D33CB9" w:rsidRDefault="00D33CB9" w:rsidP="00D33CB9">
      <w:pPr>
        <w:shd w:val="clear" w:color="auto" w:fill="FFFFFF"/>
        <w:spacing w:line="276" w:lineRule="auto"/>
        <w:ind w:firstLine="567"/>
        <w:jc w:val="both"/>
        <w:rPr>
          <w:i/>
          <w:iCs/>
          <w:spacing w:val="-3"/>
          <w:sz w:val="28"/>
          <w:szCs w:val="28"/>
        </w:rPr>
      </w:pPr>
    </w:p>
    <w:p w:rsidR="00D33CB9" w:rsidRDefault="00D33CB9" w:rsidP="00D33CB9">
      <w:pPr>
        <w:shd w:val="clear" w:color="auto" w:fill="FFFFFF"/>
        <w:spacing w:line="276" w:lineRule="auto"/>
        <w:ind w:firstLine="567"/>
        <w:jc w:val="center"/>
        <w:rPr>
          <w:i/>
          <w:iCs/>
          <w:spacing w:val="-3"/>
          <w:sz w:val="28"/>
          <w:szCs w:val="28"/>
        </w:rPr>
      </w:pPr>
      <w:r>
        <w:rPr>
          <w:i/>
          <w:iCs/>
          <w:spacing w:val="-3"/>
          <w:sz w:val="28"/>
          <w:szCs w:val="28"/>
        </w:rPr>
        <w:t>Рис. 1. Применение правил наиболее низкой оценки (США)</w:t>
      </w:r>
    </w:p>
    <w:p w:rsidR="00D33CB9" w:rsidRDefault="00D33CB9" w:rsidP="00D33CB9">
      <w:pPr>
        <w:shd w:val="clear" w:color="auto" w:fill="FFFFFF"/>
        <w:spacing w:line="276" w:lineRule="auto"/>
        <w:ind w:firstLine="567"/>
        <w:jc w:val="center"/>
        <w:rPr>
          <w:i/>
          <w:iCs/>
          <w:spacing w:val="-3"/>
          <w:sz w:val="28"/>
          <w:szCs w:val="28"/>
        </w:rPr>
      </w:pPr>
    </w:p>
    <w:p w:rsidR="00D33CB9" w:rsidRDefault="00D33CB9" w:rsidP="00D33CB9">
      <w:pPr>
        <w:shd w:val="clear" w:color="auto" w:fill="FFFFFF"/>
        <w:spacing w:line="276" w:lineRule="auto"/>
        <w:ind w:firstLine="567"/>
        <w:jc w:val="both"/>
        <w:rPr>
          <w:sz w:val="28"/>
          <w:szCs w:val="28"/>
        </w:rPr>
      </w:pPr>
      <w:r>
        <w:rPr>
          <w:sz w:val="28"/>
          <w:szCs w:val="28"/>
        </w:rPr>
        <w:lastRenderedPageBreak/>
        <w:t xml:space="preserve">Метод </w:t>
      </w:r>
      <w:r>
        <w:rPr>
          <w:sz w:val="28"/>
          <w:szCs w:val="28"/>
          <w:lang w:val="en-US"/>
        </w:rPr>
        <w:t>L</w:t>
      </w:r>
      <w:r>
        <w:rPr>
          <w:sz w:val="28"/>
          <w:szCs w:val="28"/>
        </w:rPr>
        <w:t>СМ состоит в определении стоимости запасов по наименьшему значению между стоимостью приобретения и рыночной стоимостью.</w:t>
      </w:r>
    </w:p>
    <w:p w:rsidR="00D33CB9" w:rsidRDefault="00D33CB9" w:rsidP="00D33CB9">
      <w:pPr>
        <w:shd w:val="clear" w:color="auto" w:fill="FFFFFF"/>
        <w:spacing w:line="276" w:lineRule="auto"/>
        <w:ind w:firstLine="567"/>
        <w:jc w:val="both"/>
        <w:rPr>
          <w:sz w:val="28"/>
          <w:szCs w:val="28"/>
        </w:rPr>
      </w:pPr>
      <w:r>
        <w:rPr>
          <w:sz w:val="28"/>
          <w:szCs w:val="28"/>
        </w:rPr>
        <w:t>Следует   отметить,   что   все   вышеперечисленные   методы   оценки  являются     общепринятыми     бухгалтерскими     методами, однако     их использование не всегда отвечает системе нормативного регулирования налоговых расчетов.</w:t>
      </w:r>
    </w:p>
    <w:p w:rsidR="00D33CB9" w:rsidRDefault="00D33CB9" w:rsidP="00D33CB9">
      <w:pPr>
        <w:shd w:val="clear" w:color="auto" w:fill="FFFFFF"/>
        <w:spacing w:line="276" w:lineRule="auto"/>
        <w:ind w:firstLine="567"/>
        <w:jc w:val="both"/>
        <w:rPr>
          <w:sz w:val="28"/>
          <w:szCs w:val="28"/>
        </w:rPr>
      </w:pPr>
      <w:r>
        <w:rPr>
          <w:sz w:val="28"/>
          <w:szCs w:val="28"/>
        </w:rPr>
        <w:t>В системе национальных стандартов Великобритании при оценке запасов основное внимание уделяют принципу осмотрительности, согласно которому запасы оцениваются по наименьшей из двух величин: первоначальной стоимости или чистой реализационной стоимости. Чистая реализационная стоимость единицы . запасов - это сумма, которую предприятие планирует получить от продажи данной единицы запасов, за вычитанием расходов на ее подготовку к продаже и расходов на продажу.</w:t>
      </w:r>
    </w:p>
    <w:p w:rsidR="00D33CB9" w:rsidRDefault="00D33CB9" w:rsidP="00D33CB9">
      <w:pPr>
        <w:shd w:val="clear" w:color="auto" w:fill="FFFFFF"/>
        <w:spacing w:line="276" w:lineRule="auto"/>
        <w:ind w:firstLine="567"/>
        <w:jc w:val="both"/>
        <w:rPr>
          <w:sz w:val="28"/>
          <w:szCs w:val="28"/>
        </w:rPr>
      </w:pPr>
      <w:r>
        <w:rPr>
          <w:sz w:val="28"/>
          <w:szCs w:val="28"/>
        </w:rPr>
        <w:t>Относительно оценки запасов указанное правило действует в МСФО 2 и в П(С)БУ 9.</w:t>
      </w:r>
    </w:p>
    <w:p w:rsidR="00D33CB9" w:rsidRDefault="00D33CB9" w:rsidP="00D33CB9">
      <w:pPr>
        <w:shd w:val="clear" w:color="auto" w:fill="FFFFFF"/>
        <w:tabs>
          <w:tab w:val="left" w:pos="2035"/>
        </w:tabs>
        <w:spacing w:line="276" w:lineRule="auto"/>
        <w:ind w:firstLine="567"/>
        <w:jc w:val="both"/>
        <w:rPr>
          <w:sz w:val="28"/>
          <w:szCs w:val="28"/>
        </w:rPr>
      </w:pPr>
      <w:r>
        <w:rPr>
          <w:sz w:val="28"/>
          <w:szCs w:val="28"/>
        </w:rPr>
        <w:t>Польским   законодательством   по   бухгалтерскому учету при оценке незавершенного производства используются определенные временные критерии. Так, если производственный цикл не превышает 3-х месяцев, его можно оценить только по величине прямых расходов материалов или по величине всех прямых производственных расходов (директ-костинг). В отдельных случаях, если это не влияет существенно на величину оборотных средств и финансовый результат, все расходы списываются не на счет "Основное производство", а прямо на счет "Прибыли и убытки". Если производственный цикл превышает 3 месяца, то величина незавершенного производства включает как прямые, так и косвенные расходы.</w:t>
      </w:r>
    </w:p>
    <w:p w:rsidR="00D33CB9" w:rsidRDefault="00D33CB9" w:rsidP="00D33CB9">
      <w:pPr>
        <w:shd w:val="clear" w:color="auto" w:fill="FFFFFF"/>
        <w:spacing w:line="276" w:lineRule="auto"/>
        <w:ind w:firstLine="567"/>
        <w:jc w:val="both"/>
        <w:rPr>
          <w:sz w:val="28"/>
          <w:szCs w:val="28"/>
        </w:rPr>
      </w:pPr>
      <w:r>
        <w:rPr>
          <w:sz w:val="28"/>
          <w:szCs w:val="28"/>
        </w:rPr>
        <w:t>При оценке незавершенного производства немецкие компании имеют большую свободу выбора. Обязательному отнесению на затраты производства подлежат прямые расходы. В налоговых (но не коммерческих) счетах из накладных расходов подлежат включению в дебет счета "Основное производство" только заработная плата, материалы и амортизация основных средств. Общехозяйственные расходы и различные отчисления на социальные мероприятия на усмотрение компаний могут включаться или не включаться в себестоимость незавершенного производства. Проценты за коммерческий кредит могут включаться в состав себестоимости только тогда, когда они непосредственно связаны с созданием активов (и только в период его производства). Себестоимость уменьшается на расходы, связанные с простоем производственных мощностей.</w:t>
      </w:r>
    </w:p>
    <w:p w:rsidR="00D33CB9" w:rsidRDefault="00D33CB9" w:rsidP="00D33CB9">
      <w:pPr>
        <w:shd w:val="clear" w:color="auto" w:fill="FFFFFF"/>
        <w:spacing w:line="276" w:lineRule="auto"/>
        <w:ind w:firstLine="567"/>
        <w:jc w:val="both"/>
        <w:rPr>
          <w:sz w:val="28"/>
          <w:szCs w:val="28"/>
        </w:rPr>
      </w:pPr>
      <w:r>
        <w:rPr>
          <w:sz w:val="28"/>
          <w:szCs w:val="28"/>
        </w:rPr>
        <w:t>В Нидерландах себестоимость производства исчисляется по методу полного покрытия расходов и может включать расходы на выплату процентов по ссудному капиталу.</w:t>
      </w:r>
    </w:p>
    <w:p w:rsidR="00D33CB9" w:rsidRDefault="00D33CB9" w:rsidP="00D33CB9">
      <w:pPr>
        <w:shd w:val="clear" w:color="auto" w:fill="FFFFFF"/>
        <w:spacing w:line="276" w:lineRule="auto"/>
        <w:ind w:firstLine="567"/>
        <w:jc w:val="both"/>
        <w:rPr>
          <w:sz w:val="28"/>
          <w:szCs w:val="28"/>
        </w:rPr>
      </w:pPr>
      <w:r>
        <w:rPr>
          <w:sz w:val="28"/>
          <w:szCs w:val="28"/>
        </w:rPr>
        <w:lastRenderedPageBreak/>
        <w:t>На португальских предприятиях продукты вспомогательного и побочного производства оцениваются по цене возможной реализации.</w:t>
      </w:r>
    </w:p>
    <w:p w:rsidR="00D33CB9" w:rsidRDefault="00D33CB9" w:rsidP="00D33CB9">
      <w:pPr>
        <w:shd w:val="clear" w:color="auto" w:fill="FFFFFF"/>
        <w:spacing w:line="276" w:lineRule="auto"/>
        <w:ind w:firstLine="567"/>
        <w:jc w:val="both"/>
        <w:rPr>
          <w:sz w:val="28"/>
          <w:szCs w:val="28"/>
        </w:rPr>
      </w:pPr>
      <w:r>
        <w:rPr>
          <w:sz w:val="28"/>
          <w:szCs w:val="28"/>
        </w:rPr>
        <w:t>В Испании затраты производства включают цену приобретения сырья и комплектующих, а также часть косвенных расходов, которые приходятся на производственный цикл.</w:t>
      </w:r>
    </w:p>
    <w:p w:rsidR="00D33CB9" w:rsidRDefault="00D33CB9" w:rsidP="00D33CB9">
      <w:pPr>
        <w:shd w:val="clear" w:color="auto" w:fill="FFFFFF"/>
        <w:spacing w:line="276" w:lineRule="auto"/>
        <w:ind w:firstLine="567"/>
        <w:jc w:val="both"/>
        <w:rPr>
          <w:sz w:val="28"/>
          <w:szCs w:val="28"/>
        </w:rPr>
      </w:pPr>
      <w:r>
        <w:rPr>
          <w:sz w:val="28"/>
          <w:szCs w:val="28"/>
        </w:rPr>
        <w:t>В украинской практике оценка остатков незавершенного производства осуществляется согласно отраслевого порядка калькулирования себестоимости готовой продукции за исключением понесенных расходов вследствие технически неизбежного брака, возмещения износа специального инструмента и расходов на освоение производства новых видов продукции.</w:t>
      </w:r>
    </w:p>
    <w:p w:rsidR="00D33CB9" w:rsidRDefault="00D33CB9" w:rsidP="00D33CB9">
      <w:pPr>
        <w:shd w:val="clear" w:color="auto" w:fill="FFFFFF"/>
        <w:tabs>
          <w:tab w:val="left" w:pos="2006"/>
        </w:tabs>
        <w:spacing w:line="276" w:lineRule="auto"/>
        <w:ind w:firstLine="567"/>
        <w:jc w:val="both"/>
        <w:rPr>
          <w:i/>
          <w:iCs/>
          <w:spacing w:val="-1"/>
          <w:sz w:val="28"/>
          <w:szCs w:val="28"/>
        </w:rPr>
      </w:pPr>
      <w:r>
        <w:rPr>
          <w:sz w:val="28"/>
          <w:szCs w:val="28"/>
        </w:rPr>
        <w:t xml:space="preserve">При оценке товаров в США используют два метода: </w:t>
      </w:r>
      <w:r>
        <w:rPr>
          <w:i/>
          <w:iCs/>
          <w:spacing w:val="-1"/>
          <w:sz w:val="28"/>
          <w:szCs w:val="28"/>
        </w:rPr>
        <w:t xml:space="preserve">чистый </w:t>
      </w:r>
      <w:r>
        <w:rPr>
          <w:spacing w:val="-1"/>
          <w:sz w:val="28"/>
          <w:szCs w:val="28"/>
        </w:rPr>
        <w:t xml:space="preserve">и </w:t>
      </w:r>
      <w:r>
        <w:rPr>
          <w:i/>
          <w:iCs/>
          <w:spacing w:val="-1"/>
          <w:sz w:val="28"/>
          <w:szCs w:val="28"/>
        </w:rPr>
        <w:t>валовый.</w:t>
      </w:r>
    </w:p>
    <w:p w:rsidR="00D33CB9" w:rsidRDefault="00D33CB9" w:rsidP="00D33CB9">
      <w:pPr>
        <w:shd w:val="clear" w:color="auto" w:fill="FFFFFF"/>
        <w:spacing w:line="276" w:lineRule="auto"/>
        <w:ind w:firstLine="567"/>
        <w:jc w:val="both"/>
        <w:rPr>
          <w:sz w:val="28"/>
          <w:szCs w:val="28"/>
        </w:rPr>
      </w:pPr>
      <w:r>
        <w:rPr>
          <w:sz w:val="28"/>
          <w:szCs w:val="28"/>
        </w:rPr>
        <w:t xml:space="preserve">При использовании </w:t>
      </w:r>
      <w:r>
        <w:rPr>
          <w:i/>
          <w:iCs/>
          <w:sz w:val="28"/>
          <w:szCs w:val="28"/>
        </w:rPr>
        <w:t xml:space="preserve">чистого </w:t>
      </w:r>
      <w:r>
        <w:rPr>
          <w:sz w:val="28"/>
          <w:szCs w:val="28"/>
        </w:rPr>
        <w:t>метода в учете регистрируется так называемая "чистая стоимость" приобретенного запаса, определяемая по счету-фактуре (стоимость приобретенного товара минус торговая скидка).</w:t>
      </w:r>
    </w:p>
    <w:p w:rsidR="00D33CB9" w:rsidRDefault="00D33CB9" w:rsidP="00D33CB9">
      <w:pPr>
        <w:shd w:val="clear" w:color="auto" w:fill="FFFFFF"/>
        <w:spacing w:line="276" w:lineRule="auto"/>
        <w:ind w:firstLine="567"/>
        <w:jc w:val="both"/>
        <w:rPr>
          <w:sz w:val="28"/>
          <w:szCs w:val="28"/>
        </w:rPr>
      </w:pPr>
      <w:r>
        <w:rPr>
          <w:i/>
          <w:iCs/>
          <w:sz w:val="28"/>
          <w:szCs w:val="28"/>
        </w:rPr>
        <w:t xml:space="preserve">Валовый </w:t>
      </w:r>
      <w:r>
        <w:rPr>
          <w:sz w:val="28"/>
          <w:szCs w:val="28"/>
        </w:rPr>
        <w:t>метод предусматривает отнесение стоимости приобретенных товаров в бухгалтерские книги в полном размере, без скидки, независимо от того, использована она или нет.</w:t>
      </w:r>
    </w:p>
    <w:p w:rsidR="00D33CB9" w:rsidRDefault="00D33CB9" w:rsidP="00D33CB9">
      <w:pPr>
        <w:shd w:val="clear" w:color="auto" w:fill="FFFFFF"/>
        <w:spacing w:line="276" w:lineRule="auto"/>
        <w:ind w:firstLine="567"/>
        <w:jc w:val="both"/>
        <w:rPr>
          <w:sz w:val="28"/>
          <w:szCs w:val="28"/>
        </w:rPr>
      </w:pPr>
      <w:r>
        <w:rPr>
          <w:sz w:val="28"/>
          <w:szCs w:val="28"/>
        </w:rPr>
        <w:t>При росте цен на товары, уже закупленные товарные запасы отображаются по первоначальной стоимости (стоимости их приобретения), а прибыль, обусловленная ростом цен, не отображается путем увеличения стоимости товаров до тех пор, пока они не будут реализованы на рынке. Тогда эта прибыль отображается как увеличение полученного дохода. Исключением является случай, когда вследствие ценовых колебаний стоимость товаров сначала уменьшается (поэтому в соответствии с принципом консерватизма компания должна показать убыток, свидетельствующий о снижении стоимости товаров из-за неблагоприятных изменений цен, и списание их стоимости от уровня стоимости закупки до уровня текущей рыночной стоимости), а потом увеличивается (в таком случае, при увеличении стоимости товаров, компания имеет право показать прибыль в размере, не превышающем стоимости убытка, вызванного предшествующим снижением цен). Если прибыль превышает убыток, то сумма этого превышения не отображается.</w:t>
      </w:r>
    </w:p>
    <w:p w:rsidR="00D33CB9" w:rsidRDefault="00D33CB9" w:rsidP="00D33CB9">
      <w:pPr>
        <w:shd w:val="clear" w:color="auto" w:fill="FFFFFF"/>
        <w:spacing w:line="276" w:lineRule="auto"/>
        <w:ind w:firstLine="567"/>
        <w:jc w:val="both"/>
        <w:rPr>
          <w:sz w:val="28"/>
          <w:szCs w:val="28"/>
        </w:rPr>
      </w:pPr>
      <w:r>
        <w:rPr>
          <w:sz w:val="28"/>
          <w:szCs w:val="28"/>
        </w:rPr>
        <w:t>Кроме принципа консерватизма, данный подход использует также принцип   сравнения   доходов   и   расходов.   Товарные   запасы   являются</w:t>
      </w:r>
    </w:p>
    <w:p w:rsidR="00D33CB9" w:rsidRDefault="00D33CB9" w:rsidP="00D33CB9">
      <w:pPr>
        <w:shd w:val="clear" w:color="auto" w:fill="FFFFFF"/>
        <w:spacing w:line="276" w:lineRule="auto"/>
        <w:ind w:firstLine="567"/>
        <w:jc w:val="both"/>
        <w:rPr>
          <w:sz w:val="28"/>
          <w:szCs w:val="28"/>
        </w:rPr>
      </w:pPr>
      <w:r>
        <w:rPr>
          <w:sz w:val="28"/>
          <w:szCs w:val="28"/>
        </w:rPr>
        <w:t>источником потенциального дохода. При уменьшении этого дохода в результате снижения рыночных цен стоимость товаров также уменьшается. Этот факт отображается как убыток за период, на протяжении которого имело место такое уменьшение.</w:t>
      </w:r>
    </w:p>
    <w:p w:rsidR="00D33CB9" w:rsidRDefault="00D33CB9" w:rsidP="00D33CB9">
      <w:pPr>
        <w:shd w:val="clear" w:color="auto" w:fill="FFFFFF"/>
        <w:spacing w:line="276" w:lineRule="auto"/>
        <w:ind w:firstLine="567"/>
        <w:jc w:val="both"/>
        <w:rPr>
          <w:sz w:val="28"/>
          <w:szCs w:val="28"/>
        </w:rPr>
      </w:pPr>
      <w:r>
        <w:rPr>
          <w:sz w:val="28"/>
          <w:szCs w:val="28"/>
        </w:rPr>
        <w:t>При снижении цен и списании стоимости товарных запасов от уровня расходов на приобретение до уровня их текущей рыночной стоимости размер последней определяется на основе так называемых расходов на замену -</w:t>
      </w:r>
      <w:r>
        <w:rPr>
          <w:sz w:val="28"/>
          <w:szCs w:val="28"/>
        </w:rPr>
        <w:lastRenderedPageBreak/>
        <w:t>средства, которые в данный момент необходимо израсходовать для приобретения на рынке аналогичного товара. При этом стоимость товарных запасов не всегда идентична их рыночной стоимости, то есть расходам на их замену. Чтобы на основе расходов на замену (называются ценой замены и применяются к отдельной единице товарных запасов) получить стоимость запасов, ОПБУ США предлагает расчет стоимости единицы запасов проводить следующим образом (рис. 2).</w:t>
      </w:r>
    </w:p>
    <w:p w:rsidR="00D33CB9" w:rsidRDefault="00D33CB9" w:rsidP="00D33CB9">
      <w:pPr>
        <w:shd w:val="clear" w:color="auto" w:fill="FFFFFF"/>
        <w:spacing w:line="276" w:lineRule="auto"/>
        <w:ind w:firstLine="567"/>
        <w:jc w:val="both"/>
        <w:rPr>
          <w:sz w:val="28"/>
          <w:szCs w:val="28"/>
        </w:rPr>
      </w:pPr>
    </w:p>
    <w:p w:rsidR="00D33CB9" w:rsidRDefault="00D33CB9" w:rsidP="00D33CB9">
      <w:pPr>
        <w:shd w:val="clear" w:color="auto" w:fill="FFFFFF"/>
        <w:spacing w:line="276" w:lineRule="auto"/>
        <w:jc w:val="both"/>
        <w:rPr>
          <w:sz w:val="28"/>
          <w:szCs w:val="28"/>
        </w:rPr>
      </w:pPr>
      <w:r>
        <w:rPr>
          <w:noProof/>
          <w:sz w:val="28"/>
          <w:szCs w:val="28"/>
          <w:lang w:eastAsia="ru-RU"/>
        </w:rPr>
        <w:drawing>
          <wp:inline distT="0" distB="0" distL="0" distR="0">
            <wp:extent cx="6009005" cy="296545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09005" cy="2965450"/>
                    </a:xfrm>
                    <a:prstGeom prst="rect">
                      <a:avLst/>
                    </a:prstGeom>
                    <a:solidFill>
                      <a:srgbClr val="FFFFFF"/>
                    </a:solidFill>
                    <a:ln>
                      <a:noFill/>
                    </a:ln>
                  </pic:spPr>
                </pic:pic>
              </a:graphicData>
            </a:graphic>
          </wp:inline>
        </w:drawing>
      </w:r>
    </w:p>
    <w:p w:rsidR="00D33CB9" w:rsidRDefault="00D33CB9" w:rsidP="00D33CB9">
      <w:pPr>
        <w:shd w:val="clear" w:color="auto" w:fill="FFFFFF"/>
        <w:spacing w:line="276" w:lineRule="auto"/>
        <w:jc w:val="both"/>
        <w:rPr>
          <w:sz w:val="28"/>
          <w:szCs w:val="28"/>
        </w:rPr>
      </w:pPr>
    </w:p>
    <w:p w:rsidR="00D33CB9" w:rsidRPr="00515793" w:rsidRDefault="00D33CB9" w:rsidP="00D33CB9">
      <w:pPr>
        <w:shd w:val="clear" w:color="auto" w:fill="FFFFFF"/>
        <w:spacing w:line="276" w:lineRule="auto"/>
        <w:ind w:firstLine="567"/>
        <w:rPr>
          <w:i/>
          <w:iCs/>
          <w:spacing w:val="-7"/>
          <w:sz w:val="28"/>
          <w:szCs w:val="28"/>
        </w:rPr>
      </w:pPr>
      <w:r w:rsidRPr="00515793">
        <w:rPr>
          <w:i/>
          <w:iCs/>
          <w:spacing w:val="-7"/>
          <w:sz w:val="28"/>
          <w:szCs w:val="28"/>
        </w:rPr>
        <w:t>Рис. 2 Приблизительный порядок расчета стоимости товарных запасов в США</w:t>
      </w:r>
    </w:p>
    <w:p w:rsidR="00D33CB9" w:rsidRDefault="00D33CB9" w:rsidP="00D33CB9">
      <w:pPr>
        <w:shd w:val="clear" w:color="auto" w:fill="FFFFFF"/>
        <w:spacing w:line="276" w:lineRule="auto"/>
        <w:ind w:firstLine="567"/>
        <w:rPr>
          <w:rFonts w:ascii="Arial" w:hAnsi="Arial"/>
          <w:i/>
          <w:iCs/>
          <w:spacing w:val="-7"/>
          <w:sz w:val="28"/>
          <w:szCs w:val="28"/>
        </w:rPr>
      </w:pPr>
    </w:p>
    <w:p w:rsidR="00D33CB9" w:rsidRDefault="00D33CB9" w:rsidP="00D33CB9">
      <w:pPr>
        <w:shd w:val="clear" w:color="auto" w:fill="FFFFFF"/>
        <w:tabs>
          <w:tab w:val="left" w:pos="2117"/>
        </w:tabs>
        <w:spacing w:line="276" w:lineRule="auto"/>
        <w:ind w:firstLine="567"/>
        <w:rPr>
          <w:sz w:val="28"/>
          <w:szCs w:val="28"/>
        </w:rPr>
      </w:pPr>
      <w:r>
        <w:rPr>
          <w:sz w:val="28"/>
          <w:szCs w:val="28"/>
          <w:u w:val="single"/>
        </w:rPr>
        <w:t>Методы оценки выбытия запасов.</w:t>
      </w:r>
      <w:r>
        <w:rPr>
          <w:sz w:val="28"/>
          <w:szCs w:val="28"/>
        </w:rPr>
        <w:t xml:space="preserve"> В условиях рыночной экономики цены на запасы</w:t>
      </w:r>
    </w:p>
    <w:p w:rsidR="00D33CB9" w:rsidRDefault="00D33CB9" w:rsidP="00D33CB9">
      <w:pPr>
        <w:shd w:val="clear" w:color="auto" w:fill="FFFFFF"/>
        <w:spacing w:line="276" w:lineRule="auto"/>
        <w:ind w:firstLine="567"/>
        <w:jc w:val="both"/>
        <w:rPr>
          <w:sz w:val="28"/>
          <w:szCs w:val="28"/>
        </w:rPr>
      </w:pPr>
      <w:r>
        <w:rPr>
          <w:sz w:val="28"/>
          <w:szCs w:val="28"/>
        </w:rPr>
        <w:t>часто изменяются под влиянием факторов спроса и предложения. Предприятие получает запасы на протяжении отчетного периода много раз по разным договорным ценам. Возникает вопрос оценки израсходованных запасов и их остатка на конец отчетного периода.</w:t>
      </w:r>
    </w:p>
    <w:p w:rsidR="00D33CB9" w:rsidRDefault="00D33CB9" w:rsidP="00D33CB9">
      <w:pPr>
        <w:shd w:val="clear" w:color="auto" w:fill="FFFFFF"/>
        <w:spacing w:line="276" w:lineRule="auto"/>
        <w:ind w:firstLine="567"/>
        <w:jc w:val="both"/>
        <w:rPr>
          <w:sz w:val="28"/>
          <w:szCs w:val="28"/>
        </w:rPr>
      </w:pPr>
      <w:r>
        <w:rPr>
          <w:sz w:val="28"/>
          <w:szCs w:val="28"/>
        </w:rPr>
        <w:t>Учетная практика западных компаний базируется на предположении, что поступление и продажа (отпуск в производство) запасов трактуются как поток стоимостей, а не как поток физических единиц. Существует несколько общепринятых методов оценки конечных запасов и согласно величине, списываемой на себестоимость реализованной продукции (табл. 17).</w:t>
      </w:r>
    </w:p>
    <w:p w:rsidR="00D33CB9" w:rsidRDefault="00D33CB9" w:rsidP="00D33CB9">
      <w:pPr>
        <w:spacing w:line="276" w:lineRule="auto"/>
        <w:ind w:firstLine="567"/>
        <w:rPr>
          <w:sz w:val="28"/>
          <w:szCs w:val="28"/>
        </w:rPr>
      </w:pPr>
    </w:p>
    <w:tbl>
      <w:tblPr>
        <w:tblW w:w="0" w:type="auto"/>
        <w:tblInd w:w="-117" w:type="dxa"/>
        <w:tblLayout w:type="fixed"/>
        <w:tblCellMar>
          <w:left w:w="40" w:type="dxa"/>
          <w:right w:w="40" w:type="dxa"/>
        </w:tblCellMar>
        <w:tblLook w:val="0000" w:firstRow="0" w:lastRow="0" w:firstColumn="0" w:lastColumn="0" w:noHBand="0" w:noVBand="0"/>
      </w:tblPr>
      <w:tblGrid>
        <w:gridCol w:w="723"/>
        <w:gridCol w:w="1693"/>
        <w:gridCol w:w="1420"/>
        <w:gridCol w:w="2129"/>
        <w:gridCol w:w="1279"/>
        <w:gridCol w:w="1281"/>
        <w:gridCol w:w="1709"/>
        <w:gridCol w:w="30"/>
      </w:tblGrid>
      <w:tr w:rsidR="00D33CB9" w:rsidRPr="00515793" w:rsidTr="00626F0F">
        <w:trPr>
          <w:gridAfter w:val="1"/>
          <w:wAfter w:w="30" w:type="dxa"/>
          <w:trHeight w:hRule="exact" w:val="991"/>
        </w:trPr>
        <w:tc>
          <w:tcPr>
            <w:tcW w:w="10234" w:type="dxa"/>
            <w:gridSpan w:val="7"/>
            <w:tcBorders>
              <w:bottom w:val="single" w:sz="4" w:space="0" w:color="000000"/>
            </w:tcBorders>
          </w:tcPr>
          <w:p w:rsidR="00D33CB9" w:rsidRPr="00515793" w:rsidRDefault="00D33CB9" w:rsidP="00626F0F">
            <w:pPr>
              <w:shd w:val="clear" w:color="auto" w:fill="FFFFFF"/>
              <w:snapToGrid w:val="0"/>
              <w:spacing w:line="276" w:lineRule="auto"/>
              <w:jc w:val="both"/>
              <w:rPr>
                <w:b/>
                <w:bCs/>
                <w:i/>
                <w:iCs/>
              </w:rPr>
            </w:pPr>
            <w:r w:rsidRPr="00515793">
              <w:rPr>
                <w:i/>
                <w:iCs/>
              </w:rPr>
              <w:t xml:space="preserve">Таблица   17.   </w:t>
            </w:r>
            <w:r w:rsidRPr="00515793">
              <w:rPr>
                <w:bCs/>
                <w:i/>
                <w:iCs/>
              </w:rPr>
              <w:t>Методы  оценки  запасов   при  их зарубежной практике выбытии, принятые   в зарубежной практике.</w:t>
            </w:r>
          </w:p>
        </w:tc>
      </w:tr>
      <w:tr w:rsidR="00D33CB9" w:rsidRPr="00515793" w:rsidTr="00626F0F">
        <w:trPr>
          <w:trHeight w:hRule="exact" w:val="385"/>
        </w:trPr>
        <w:tc>
          <w:tcPr>
            <w:tcW w:w="723" w:type="dxa"/>
            <w:vMerge w:val="restart"/>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rPr>
                <w:b/>
                <w:i/>
                <w:iCs/>
              </w:rPr>
            </w:pPr>
          </w:p>
          <w:p w:rsidR="00D33CB9" w:rsidRPr="00515793" w:rsidRDefault="00D33CB9" w:rsidP="00626F0F">
            <w:pPr>
              <w:shd w:val="clear" w:color="auto" w:fill="FFFFFF"/>
              <w:spacing w:line="276" w:lineRule="auto"/>
              <w:jc w:val="center"/>
              <w:rPr>
                <w:b/>
                <w:i/>
                <w:iCs/>
              </w:rPr>
            </w:pPr>
            <w:r w:rsidRPr="00515793">
              <w:rPr>
                <w:b/>
                <w:i/>
                <w:iCs/>
              </w:rPr>
              <w:t>№</w:t>
            </w:r>
          </w:p>
          <w:p w:rsidR="00D33CB9" w:rsidRPr="00515793" w:rsidRDefault="00D33CB9" w:rsidP="00626F0F">
            <w:pPr>
              <w:shd w:val="clear" w:color="auto" w:fill="FFFFFF"/>
              <w:spacing w:line="276" w:lineRule="auto"/>
              <w:jc w:val="center"/>
              <w:rPr>
                <w:b/>
                <w:i/>
                <w:iCs/>
              </w:rPr>
            </w:pPr>
            <w:r w:rsidRPr="00515793">
              <w:rPr>
                <w:b/>
                <w:i/>
                <w:iCs/>
              </w:rPr>
              <w:t>з/п</w:t>
            </w:r>
          </w:p>
          <w:p w:rsidR="00D33CB9" w:rsidRPr="00515793" w:rsidRDefault="00D33CB9" w:rsidP="00626F0F">
            <w:pPr>
              <w:spacing w:line="276" w:lineRule="auto"/>
              <w:jc w:val="center"/>
              <w:rPr>
                <w:b/>
              </w:rPr>
            </w:pPr>
          </w:p>
          <w:p w:rsidR="00D33CB9" w:rsidRPr="00515793" w:rsidRDefault="00D33CB9" w:rsidP="00626F0F">
            <w:pPr>
              <w:spacing w:line="276" w:lineRule="auto"/>
              <w:jc w:val="center"/>
              <w:rPr>
                <w:b/>
              </w:rPr>
            </w:pPr>
          </w:p>
        </w:tc>
        <w:tc>
          <w:tcPr>
            <w:tcW w:w="1693" w:type="dxa"/>
            <w:vMerge w:val="restart"/>
            <w:tcBorders>
              <w:top w:val="single" w:sz="4" w:space="0" w:color="000000"/>
              <w:left w:val="single" w:sz="4" w:space="0" w:color="000000"/>
              <w:bottom w:val="single" w:sz="4" w:space="0" w:color="000000"/>
            </w:tcBorders>
            <w:vAlign w:val="center"/>
          </w:tcPr>
          <w:p w:rsidR="00D33CB9" w:rsidRPr="00515793" w:rsidRDefault="00D33CB9" w:rsidP="00626F0F">
            <w:pPr>
              <w:shd w:val="clear" w:color="auto" w:fill="FFFFFF"/>
              <w:snapToGrid w:val="0"/>
              <w:spacing w:line="276" w:lineRule="auto"/>
              <w:jc w:val="center"/>
              <w:rPr>
                <w:b/>
                <w:i/>
                <w:iCs/>
              </w:rPr>
            </w:pPr>
            <w:r w:rsidRPr="00515793">
              <w:rPr>
                <w:b/>
                <w:i/>
                <w:iCs/>
              </w:rPr>
              <w:t>Страна</w:t>
            </w:r>
          </w:p>
          <w:p w:rsidR="00D33CB9" w:rsidRPr="00515793" w:rsidRDefault="00D33CB9" w:rsidP="00626F0F">
            <w:pPr>
              <w:spacing w:line="276" w:lineRule="auto"/>
              <w:ind w:firstLine="567"/>
              <w:jc w:val="center"/>
              <w:rPr>
                <w:b/>
              </w:rPr>
            </w:pPr>
          </w:p>
          <w:p w:rsidR="00D33CB9" w:rsidRPr="00515793" w:rsidRDefault="00D33CB9" w:rsidP="00626F0F">
            <w:pPr>
              <w:spacing w:line="276" w:lineRule="auto"/>
              <w:jc w:val="center"/>
              <w:rPr>
                <w:b/>
              </w:rPr>
            </w:pPr>
          </w:p>
        </w:tc>
        <w:tc>
          <w:tcPr>
            <w:tcW w:w="7848" w:type="dxa"/>
            <w:gridSpan w:val="6"/>
            <w:tcBorders>
              <w:top w:val="single" w:sz="4" w:space="0" w:color="000000"/>
              <w:left w:val="single" w:sz="4" w:space="0" w:color="000000"/>
              <w:bottom w:val="single" w:sz="4" w:space="0" w:color="000000"/>
              <w:right w:val="single" w:sz="4" w:space="0" w:color="000000"/>
            </w:tcBorders>
            <w:vAlign w:val="center"/>
          </w:tcPr>
          <w:p w:rsidR="00D33CB9" w:rsidRPr="00515793" w:rsidRDefault="00D33CB9" w:rsidP="00626F0F">
            <w:pPr>
              <w:shd w:val="clear" w:color="auto" w:fill="FFFFFF"/>
              <w:snapToGrid w:val="0"/>
              <w:spacing w:line="276" w:lineRule="auto"/>
              <w:ind w:firstLine="567"/>
              <w:jc w:val="center"/>
              <w:rPr>
                <w:b/>
                <w:i/>
                <w:iCs/>
                <w:spacing w:val="-2"/>
              </w:rPr>
            </w:pPr>
            <w:r w:rsidRPr="00515793">
              <w:rPr>
                <w:b/>
                <w:i/>
                <w:iCs/>
                <w:spacing w:val="-2"/>
              </w:rPr>
              <w:t>Методы оценки запасов</w:t>
            </w:r>
          </w:p>
        </w:tc>
      </w:tr>
      <w:tr w:rsidR="00D33CB9" w:rsidRPr="00515793" w:rsidTr="00626F0F">
        <w:tc>
          <w:tcPr>
            <w:tcW w:w="723" w:type="dxa"/>
            <w:vMerge/>
            <w:tcBorders>
              <w:top w:val="single" w:sz="4" w:space="0" w:color="000000"/>
              <w:left w:val="single" w:sz="4" w:space="0" w:color="000000"/>
              <w:bottom w:val="single" w:sz="4" w:space="0" w:color="000000"/>
            </w:tcBorders>
          </w:tcPr>
          <w:p w:rsidR="00D33CB9" w:rsidRPr="00515793" w:rsidRDefault="00D33CB9" w:rsidP="00626F0F">
            <w:pPr>
              <w:snapToGrid w:val="0"/>
            </w:pPr>
          </w:p>
        </w:tc>
        <w:tc>
          <w:tcPr>
            <w:tcW w:w="1693" w:type="dxa"/>
            <w:vMerge/>
            <w:tcBorders>
              <w:top w:val="single" w:sz="4" w:space="0" w:color="000000"/>
              <w:left w:val="single" w:sz="4" w:space="0" w:color="000000"/>
              <w:bottom w:val="single" w:sz="4" w:space="0" w:color="000000"/>
            </w:tcBorders>
            <w:vAlign w:val="center"/>
          </w:tcPr>
          <w:p w:rsidR="00D33CB9" w:rsidRPr="00515793" w:rsidRDefault="00D33CB9" w:rsidP="00626F0F">
            <w:pPr>
              <w:snapToGrid w:val="0"/>
            </w:pPr>
          </w:p>
        </w:tc>
        <w:tc>
          <w:tcPr>
            <w:tcW w:w="1420" w:type="dxa"/>
            <w:tcBorders>
              <w:top w:val="single" w:sz="4" w:space="0" w:color="000000"/>
              <w:left w:val="single" w:sz="4" w:space="0" w:color="000000"/>
              <w:bottom w:val="single" w:sz="4" w:space="0" w:color="000000"/>
            </w:tcBorders>
            <w:vAlign w:val="center"/>
          </w:tcPr>
          <w:p w:rsidR="00D33CB9" w:rsidRPr="00515793" w:rsidRDefault="00D33CB9" w:rsidP="00626F0F">
            <w:pPr>
              <w:shd w:val="clear" w:color="auto" w:fill="FFFFFF"/>
              <w:snapToGrid w:val="0"/>
              <w:spacing w:line="276" w:lineRule="auto"/>
              <w:ind w:hanging="9"/>
              <w:jc w:val="center"/>
              <w:rPr>
                <w:b/>
                <w:i/>
                <w:iCs/>
                <w:spacing w:val="-8"/>
              </w:rPr>
            </w:pPr>
            <w:r w:rsidRPr="00515793">
              <w:rPr>
                <w:b/>
                <w:i/>
                <w:iCs/>
                <w:spacing w:val="-8"/>
              </w:rPr>
              <w:t>ФИФО</w:t>
            </w:r>
          </w:p>
        </w:tc>
        <w:tc>
          <w:tcPr>
            <w:tcW w:w="2129" w:type="dxa"/>
            <w:tcBorders>
              <w:top w:val="single" w:sz="4" w:space="0" w:color="000000"/>
              <w:left w:val="single" w:sz="4" w:space="0" w:color="000000"/>
              <w:bottom w:val="single" w:sz="4" w:space="0" w:color="000000"/>
            </w:tcBorders>
            <w:vAlign w:val="center"/>
          </w:tcPr>
          <w:p w:rsidR="00D33CB9" w:rsidRPr="00515793" w:rsidRDefault="00D33CB9" w:rsidP="00626F0F">
            <w:pPr>
              <w:shd w:val="clear" w:color="auto" w:fill="FFFFFF"/>
              <w:snapToGrid w:val="0"/>
              <w:spacing w:line="276" w:lineRule="auto"/>
              <w:ind w:firstLine="15"/>
              <w:jc w:val="center"/>
              <w:rPr>
                <w:b/>
                <w:i/>
                <w:iCs/>
              </w:rPr>
            </w:pPr>
            <w:r w:rsidRPr="00515793">
              <w:rPr>
                <w:b/>
                <w:i/>
                <w:iCs/>
              </w:rPr>
              <w:t>ЛИФО</w:t>
            </w:r>
          </w:p>
        </w:tc>
        <w:tc>
          <w:tcPr>
            <w:tcW w:w="1279" w:type="dxa"/>
            <w:tcBorders>
              <w:top w:val="single" w:sz="4" w:space="0" w:color="000000"/>
              <w:left w:val="single" w:sz="4" w:space="0" w:color="000000"/>
              <w:bottom w:val="single" w:sz="4" w:space="0" w:color="000000"/>
            </w:tcBorders>
            <w:vAlign w:val="center"/>
          </w:tcPr>
          <w:p w:rsidR="00D33CB9" w:rsidRPr="00515793" w:rsidRDefault="00D33CB9" w:rsidP="00626F0F">
            <w:pPr>
              <w:shd w:val="clear" w:color="auto" w:fill="FFFFFF"/>
              <w:snapToGrid w:val="0"/>
              <w:spacing w:line="276" w:lineRule="auto"/>
              <w:jc w:val="center"/>
              <w:rPr>
                <w:b/>
                <w:i/>
                <w:iCs/>
                <w:spacing w:val="-3"/>
              </w:rPr>
            </w:pPr>
            <w:r w:rsidRPr="00515793">
              <w:rPr>
                <w:b/>
                <w:i/>
                <w:iCs/>
                <w:spacing w:val="-4"/>
              </w:rPr>
              <w:t>Средневзве</w:t>
            </w:r>
            <w:r w:rsidRPr="00515793">
              <w:rPr>
                <w:b/>
                <w:i/>
                <w:iCs/>
                <w:spacing w:val="-4"/>
              </w:rPr>
              <w:softHyphen/>
            </w:r>
            <w:r w:rsidRPr="00515793">
              <w:rPr>
                <w:b/>
                <w:i/>
                <w:iCs/>
              </w:rPr>
              <w:t xml:space="preserve">шенной (средней) </w:t>
            </w:r>
            <w:r w:rsidRPr="00515793">
              <w:rPr>
                <w:b/>
                <w:i/>
                <w:iCs/>
                <w:spacing w:val="-3"/>
              </w:rPr>
              <w:t>стоимости</w:t>
            </w:r>
          </w:p>
        </w:tc>
        <w:tc>
          <w:tcPr>
            <w:tcW w:w="1281" w:type="dxa"/>
            <w:tcBorders>
              <w:top w:val="single" w:sz="4" w:space="0" w:color="000000"/>
              <w:left w:val="single" w:sz="4" w:space="0" w:color="000000"/>
              <w:bottom w:val="single" w:sz="4" w:space="0" w:color="000000"/>
            </w:tcBorders>
            <w:vAlign w:val="center"/>
          </w:tcPr>
          <w:p w:rsidR="00D33CB9" w:rsidRPr="00515793" w:rsidRDefault="00D33CB9" w:rsidP="00626F0F">
            <w:pPr>
              <w:shd w:val="clear" w:color="auto" w:fill="FFFFFF"/>
              <w:snapToGrid w:val="0"/>
              <w:spacing w:line="276" w:lineRule="auto"/>
              <w:jc w:val="center"/>
              <w:rPr>
                <w:b/>
                <w:i/>
                <w:iCs/>
                <w:spacing w:val="-3"/>
              </w:rPr>
            </w:pPr>
            <w:r w:rsidRPr="00515793">
              <w:rPr>
                <w:b/>
                <w:i/>
                <w:iCs/>
              </w:rPr>
              <w:t xml:space="preserve">Чистой </w:t>
            </w:r>
            <w:r w:rsidRPr="00515793">
              <w:rPr>
                <w:b/>
                <w:i/>
                <w:iCs/>
                <w:spacing w:val="-6"/>
              </w:rPr>
              <w:t xml:space="preserve">стоимости </w:t>
            </w:r>
            <w:r w:rsidRPr="00515793">
              <w:rPr>
                <w:b/>
                <w:i/>
                <w:iCs/>
                <w:spacing w:val="-3"/>
              </w:rPr>
              <w:t>реализации</w:t>
            </w:r>
          </w:p>
        </w:tc>
        <w:tc>
          <w:tcPr>
            <w:tcW w:w="1739" w:type="dxa"/>
            <w:gridSpan w:val="2"/>
            <w:tcBorders>
              <w:top w:val="single" w:sz="4" w:space="0" w:color="000000"/>
              <w:left w:val="single" w:sz="4" w:space="0" w:color="000000"/>
              <w:bottom w:val="single" w:sz="4" w:space="0" w:color="000000"/>
              <w:right w:val="single" w:sz="4" w:space="0" w:color="000000"/>
            </w:tcBorders>
            <w:vAlign w:val="center"/>
          </w:tcPr>
          <w:p w:rsidR="00D33CB9" w:rsidRPr="00515793" w:rsidRDefault="00D33CB9" w:rsidP="00626F0F">
            <w:pPr>
              <w:shd w:val="clear" w:color="auto" w:fill="FFFFFF"/>
              <w:snapToGrid w:val="0"/>
              <w:spacing w:line="276" w:lineRule="auto"/>
              <w:jc w:val="center"/>
              <w:rPr>
                <w:b/>
                <w:i/>
                <w:iCs/>
              </w:rPr>
            </w:pPr>
            <w:r w:rsidRPr="00515793">
              <w:rPr>
                <w:b/>
                <w:i/>
                <w:iCs/>
              </w:rPr>
              <w:t>Прочие</w:t>
            </w:r>
          </w:p>
        </w:tc>
      </w:tr>
      <w:tr w:rsidR="00D33CB9" w:rsidRPr="00515793" w:rsidTr="00626F0F">
        <w:trPr>
          <w:trHeight w:hRule="exact" w:val="396"/>
        </w:trPr>
        <w:tc>
          <w:tcPr>
            <w:tcW w:w="72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rPr>
                <w:i/>
                <w:iCs/>
              </w:rPr>
            </w:pPr>
            <w:r w:rsidRPr="00515793">
              <w:rPr>
                <w:i/>
                <w:iCs/>
              </w:rPr>
              <w:t>1</w:t>
            </w:r>
          </w:p>
        </w:tc>
        <w:tc>
          <w:tcPr>
            <w:tcW w:w="169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567"/>
              <w:rPr>
                <w:i/>
                <w:iCs/>
              </w:rPr>
            </w:pPr>
            <w:r w:rsidRPr="00515793">
              <w:rPr>
                <w:i/>
                <w:iCs/>
              </w:rPr>
              <w:t>2</w:t>
            </w:r>
          </w:p>
        </w:tc>
        <w:tc>
          <w:tcPr>
            <w:tcW w:w="1420"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567"/>
              <w:rPr>
                <w:i/>
                <w:iCs/>
              </w:rPr>
            </w:pPr>
            <w:r w:rsidRPr="00515793">
              <w:rPr>
                <w:i/>
                <w:iCs/>
              </w:rPr>
              <w:t>3</w:t>
            </w:r>
          </w:p>
        </w:tc>
        <w:tc>
          <w:tcPr>
            <w:tcW w:w="212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567"/>
              <w:rPr>
                <w:i/>
                <w:iCs/>
              </w:rPr>
            </w:pPr>
            <w:r w:rsidRPr="00515793">
              <w:rPr>
                <w:i/>
                <w:iCs/>
              </w:rPr>
              <w:t>4</w:t>
            </w:r>
          </w:p>
        </w:tc>
        <w:tc>
          <w:tcPr>
            <w:tcW w:w="127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567"/>
              <w:rPr>
                <w:i/>
                <w:iCs/>
              </w:rPr>
            </w:pPr>
            <w:r w:rsidRPr="00515793">
              <w:rPr>
                <w:i/>
                <w:iCs/>
              </w:rPr>
              <w:t>5</w:t>
            </w:r>
          </w:p>
        </w:tc>
        <w:tc>
          <w:tcPr>
            <w:tcW w:w="1281"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567"/>
              <w:rPr>
                <w:i/>
                <w:iCs/>
              </w:rPr>
            </w:pPr>
            <w:r w:rsidRPr="00515793">
              <w:rPr>
                <w:i/>
                <w:iCs/>
              </w:rPr>
              <w:t>6</w:t>
            </w:r>
          </w:p>
        </w:tc>
        <w:tc>
          <w:tcPr>
            <w:tcW w:w="1739" w:type="dxa"/>
            <w:gridSpan w:val="2"/>
            <w:tcBorders>
              <w:top w:val="single" w:sz="4" w:space="0" w:color="000000"/>
              <w:left w:val="single" w:sz="4" w:space="0" w:color="000000"/>
              <w:bottom w:val="single" w:sz="4" w:space="0" w:color="000000"/>
              <w:right w:val="single" w:sz="4" w:space="0" w:color="000000"/>
            </w:tcBorders>
          </w:tcPr>
          <w:p w:rsidR="00D33CB9" w:rsidRPr="00515793" w:rsidRDefault="00D33CB9" w:rsidP="00626F0F">
            <w:pPr>
              <w:shd w:val="clear" w:color="auto" w:fill="FFFFFF"/>
              <w:snapToGrid w:val="0"/>
              <w:spacing w:line="276" w:lineRule="auto"/>
              <w:ind w:firstLine="567"/>
              <w:jc w:val="center"/>
              <w:rPr>
                <w:i/>
                <w:iCs/>
              </w:rPr>
            </w:pPr>
            <w:r w:rsidRPr="00515793">
              <w:rPr>
                <w:i/>
                <w:iCs/>
              </w:rPr>
              <w:t>7</w:t>
            </w:r>
          </w:p>
        </w:tc>
      </w:tr>
      <w:tr w:rsidR="00D33CB9" w:rsidRPr="00515793" w:rsidTr="00626F0F">
        <w:trPr>
          <w:trHeight w:hRule="exact" w:val="798"/>
        </w:trPr>
        <w:tc>
          <w:tcPr>
            <w:tcW w:w="72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1</w:t>
            </w:r>
          </w:p>
        </w:tc>
        <w:tc>
          <w:tcPr>
            <w:tcW w:w="169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102"/>
              <w:jc w:val="center"/>
              <w:rPr>
                <w:b/>
                <w:bCs/>
              </w:rPr>
            </w:pPr>
            <w:r w:rsidRPr="00515793">
              <w:rPr>
                <w:b/>
                <w:bCs/>
              </w:rPr>
              <w:t>Велико</w:t>
            </w:r>
            <w:r w:rsidRPr="00515793">
              <w:rPr>
                <w:b/>
                <w:bCs/>
              </w:rPr>
              <w:softHyphen/>
              <w:t>британия</w:t>
            </w:r>
          </w:p>
        </w:tc>
        <w:tc>
          <w:tcPr>
            <w:tcW w:w="1420"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212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26"/>
              <w:jc w:val="center"/>
            </w:pPr>
            <w:r w:rsidRPr="00515793">
              <w:t>+ (не приз</w:t>
            </w:r>
            <w:r w:rsidRPr="00515793">
              <w:softHyphen/>
              <w:t xml:space="preserve">нается в </w:t>
            </w:r>
            <w:r w:rsidRPr="00515793">
              <w:rPr>
                <w:spacing w:val="-4"/>
              </w:rPr>
              <w:t>налогообло</w:t>
            </w:r>
            <w:r w:rsidRPr="00515793">
              <w:rPr>
                <w:spacing w:val="-4"/>
              </w:rPr>
              <w:softHyphen/>
            </w:r>
            <w:r w:rsidRPr="00515793">
              <w:t>жении)</w:t>
            </w:r>
          </w:p>
        </w:tc>
        <w:tc>
          <w:tcPr>
            <w:tcW w:w="127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rPr>
                <w:i/>
                <w:iCs/>
              </w:rPr>
            </w:pPr>
            <w:r w:rsidRPr="00515793">
              <w:rPr>
                <w:i/>
                <w:iCs/>
              </w:rPr>
              <w:t>+</w:t>
            </w:r>
          </w:p>
        </w:tc>
        <w:tc>
          <w:tcPr>
            <w:tcW w:w="1281"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567"/>
              <w:rPr>
                <w:i/>
                <w:iCs/>
              </w:rPr>
            </w:pPr>
            <w:r w:rsidRPr="00515793">
              <w:rPr>
                <w:i/>
                <w:iCs/>
              </w:rPr>
              <w:t>+</w:t>
            </w:r>
          </w:p>
        </w:tc>
        <w:tc>
          <w:tcPr>
            <w:tcW w:w="1739" w:type="dxa"/>
            <w:gridSpan w:val="2"/>
            <w:tcBorders>
              <w:top w:val="single" w:sz="4" w:space="0" w:color="000000"/>
              <w:left w:val="single" w:sz="4" w:space="0" w:color="000000"/>
              <w:bottom w:val="single" w:sz="4" w:space="0" w:color="000000"/>
              <w:right w:val="single" w:sz="4" w:space="0" w:color="000000"/>
            </w:tcBorders>
          </w:tcPr>
          <w:p w:rsidR="00D33CB9" w:rsidRPr="00515793" w:rsidRDefault="00D33CB9" w:rsidP="00626F0F">
            <w:pPr>
              <w:shd w:val="clear" w:color="auto" w:fill="FFFFFF"/>
              <w:snapToGrid w:val="0"/>
              <w:spacing w:line="276" w:lineRule="auto"/>
              <w:jc w:val="center"/>
            </w:pPr>
            <w:r w:rsidRPr="00515793">
              <w:t>-</w:t>
            </w:r>
          </w:p>
        </w:tc>
      </w:tr>
      <w:tr w:rsidR="00D33CB9" w:rsidRPr="00515793" w:rsidTr="00626F0F">
        <w:trPr>
          <w:trHeight w:hRule="exact" w:val="775"/>
        </w:trPr>
        <w:tc>
          <w:tcPr>
            <w:tcW w:w="72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2</w:t>
            </w:r>
          </w:p>
        </w:tc>
        <w:tc>
          <w:tcPr>
            <w:tcW w:w="169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102"/>
              <w:jc w:val="center"/>
              <w:rPr>
                <w:b/>
                <w:bCs/>
              </w:rPr>
            </w:pPr>
            <w:r w:rsidRPr="00515793">
              <w:rPr>
                <w:b/>
                <w:bCs/>
              </w:rPr>
              <w:t>Греция</w:t>
            </w:r>
          </w:p>
        </w:tc>
        <w:tc>
          <w:tcPr>
            <w:tcW w:w="1420"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212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26"/>
              <w:jc w:val="center"/>
            </w:pPr>
            <w:r w:rsidRPr="00515793">
              <w:t>+</w:t>
            </w:r>
          </w:p>
        </w:tc>
        <w:tc>
          <w:tcPr>
            <w:tcW w:w="127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rPr>
                <w:i/>
                <w:iCs/>
              </w:rPr>
            </w:pPr>
            <w:r w:rsidRPr="00515793">
              <w:rPr>
                <w:i/>
                <w:iCs/>
              </w:rPr>
              <w:t>+</w:t>
            </w:r>
          </w:p>
        </w:tc>
        <w:tc>
          <w:tcPr>
            <w:tcW w:w="1281"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567"/>
            </w:pPr>
            <w:r w:rsidRPr="00515793">
              <w:t>-</w:t>
            </w:r>
          </w:p>
        </w:tc>
        <w:tc>
          <w:tcPr>
            <w:tcW w:w="1739" w:type="dxa"/>
            <w:gridSpan w:val="2"/>
            <w:tcBorders>
              <w:top w:val="single" w:sz="4" w:space="0" w:color="000000"/>
              <w:left w:val="single" w:sz="4" w:space="0" w:color="000000"/>
              <w:bottom w:val="single" w:sz="4" w:space="0" w:color="000000"/>
              <w:right w:val="single" w:sz="4" w:space="0" w:color="000000"/>
            </w:tcBorders>
          </w:tcPr>
          <w:p w:rsidR="00D33CB9" w:rsidRPr="00515793" w:rsidRDefault="00D33CB9" w:rsidP="00626F0F">
            <w:pPr>
              <w:shd w:val="clear" w:color="auto" w:fill="FFFFFF"/>
              <w:snapToGrid w:val="0"/>
              <w:spacing w:line="276" w:lineRule="auto"/>
              <w:jc w:val="center"/>
            </w:pPr>
            <w:r w:rsidRPr="00515793">
              <w:rPr>
                <w:spacing w:val="-3"/>
              </w:rPr>
              <w:t>Метод базо</w:t>
            </w:r>
            <w:r w:rsidRPr="00515793">
              <w:rPr>
                <w:spacing w:val="-3"/>
              </w:rPr>
              <w:softHyphen/>
              <w:t xml:space="preserve">вой записи </w:t>
            </w:r>
            <w:r w:rsidRPr="00515793">
              <w:t>готовых изделий</w:t>
            </w:r>
          </w:p>
        </w:tc>
      </w:tr>
      <w:tr w:rsidR="00D33CB9" w:rsidRPr="00515793" w:rsidTr="00626F0F">
        <w:trPr>
          <w:trHeight w:hRule="exact" w:val="547"/>
        </w:trPr>
        <w:tc>
          <w:tcPr>
            <w:tcW w:w="72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3</w:t>
            </w:r>
          </w:p>
        </w:tc>
        <w:tc>
          <w:tcPr>
            <w:tcW w:w="169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102"/>
              <w:jc w:val="center"/>
              <w:rPr>
                <w:b/>
                <w:bCs/>
              </w:rPr>
            </w:pPr>
            <w:r w:rsidRPr="00515793">
              <w:rPr>
                <w:b/>
                <w:bCs/>
              </w:rPr>
              <w:t>Испания</w:t>
            </w:r>
          </w:p>
        </w:tc>
        <w:tc>
          <w:tcPr>
            <w:tcW w:w="1420"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212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26"/>
              <w:jc w:val="center"/>
            </w:pPr>
            <w:r w:rsidRPr="00515793">
              <w:t>+ (не приз</w:t>
            </w:r>
            <w:r w:rsidRPr="00515793">
              <w:softHyphen/>
              <w:t xml:space="preserve">нается в </w:t>
            </w:r>
            <w:r w:rsidRPr="00515793">
              <w:rPr>
                <w:spacing w:val="-4"/>
              </w:rPr>
              <w:t>налогообло</w:t>
            </w:r>
            <w:r w:rsidRPr="00515793">
              <w:rPr>
                <w:spacing w:val="-4"/>
              </w:rPr>
              <w:softHyphen/>
            </w:r>
            <w:r w:rsidRPr="00515793">
              <w:t>жении)</w:t>
            </w:r>
          </w:p>
        </w:tc>
        <w:tc>
          <w:tcPr>
            <w:tcW w:w="127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1281"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567"/>
            </w:pPr>
            <w:r w:rsidRPr="00515793">
              <w:t>-</w:t>
            </w:r>
          </w:p>
        </w:tc>
        <w:tc>
          <w:tcPr>
            <w:tcW w:w="1739" w:type="dxa"/>
            <w:gridSpan w:val="2"/>
            <w:tcBorders>
              <w:top w:val="single" w:sz="4" w:space="0" w:color="000000"/>
              <w:left w:val="single" w:sz="4" w:space="0" w:color="000000"/>
              <w:bottom w:val="single" w:sz="4" w:space="0" w:color="000000"/>
              <w:right w:val="single" w:sz="4" w:space="0" w:color="000000"/>
            </w:tcBorders>
          </w:tcPr>
          <w:p w:rsidR="00D33CB9" w:rsidRPr="00515793" w:rsidRDefault="00D33CB9" w:rsidP="00626F0F">
            <w:pPr>
              <w:shd w:val="clear" w:color="auto" w:fill="FFFFFF"/>
              <w:snapToGrid w:val="0"/>
              <w:spacing w:line="276" w:lineRule="auto"/>
              <w:jc w:val="center"/>
            </w:pPr>
            <w:r w:rsidRPr="00515793">
              <w:t>-</w:t>
            </w:r>
          </w:p>
        </w:tc>
      </w:tr>
      <w:tr w:rsidR="00D33CB9" w:rsidRPr="00515793" w:rsidTr="00626F0F">
        <w:trPr>
          <w:trHeight w:hRule="exact" w:val="484"/>
        </w:trPr>
        <w:tc>
          <w:tcPr>
            <w:tcW w:w="72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4</w:t>
            </w:r>
          </w:p>
        </w:tc>
        <w:tc>
          <w:tcPr>
            <w:tcW w:w="169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102"/>
              <w:jc w:val="center"/>
              <w:rPr>
                <w:b/>
                <w:bCs/>
              </w:rPr>
            </w:pPr>
            <w:r w:rsidRPr="00515793">
              <w:rPr>
                <w:b/>
                <w:bCs/>
              </w:rPr>
              <w:t>Италия</w:t>
            </w:r>
          </w:p>
        </w:tc>
        <w:tc>
          <w:tcPr>
            <w:tcW w:w="1420"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212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26"/>
              <w:jc w:val="center"/>
            </w:pPr>
            <w:r w:rsidRPr="00515793">
              <w:t>+</w:t>
            </w:r>
          </w:p>
        </w:tc>
        <w:tc>
          <w:tcPr>
            <w:tcW w:w="127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1281"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567"/>
            </w:pPr>
            <w:r w:rsidRPr="00515793">
              <w:t>-</w:t>
            </w:r>
          </w:p>
        </w:tc>
        <w:tc>
          <w:tcPr>
            <w:tcW w:w="1739" w:type="dxa"/>
            <w:gridSpan w:val="2"/>
            <w:tcBorders>
              <w:top w:val="single" w:sz="4" w:space="0" w:color="000000"/>
              <w:left w:val="single" w:sz="4" w:space="0" w:color="000000"/>
              <w:bottom w:val="single" w:sz="4" w:space="0" w:color="000000"/>
              <w:right w:val="single" w:sz="4" w:space="0" w:color="000000"/>
            </w:tcBorders>
          </w:tcPr>
          <w:p w:rsidR="00D33CB9" w:rsidRPr="00515793" w:rsidRDefault="00D33CB9" w:rsidP="00626F0F">
            <w:pPr>
              <w:shd w:val="clear" w:color="auto" w:fill="FFFFFF"/>
              <w:snapToGrid w:val="0"/>
              <w:spacing w:line="276" w:lineRule="auto"/>
              <w:jc w:val="center"/>
            </w:pPr>
            <w:r w:rsidRPr="00515793">
              <w:t>-</w:t>
            </w:r>
          </w:p>
        </w:tc>
      </w:tr>
      <w:tr w:rsidR="00D33CB9" w:rsidRPr="00515793" w:rsidTr="00626F0F">
        <w:trPr>
          <w:trHeight w:hRule="exact" w:val="633"/>
        </w:trPr>
        <w:tc>
          <w:tcPr>
            <w:tcW w:w="72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5</w:t>
            </w:r>
          </w:p>
        </w:tc>
        <w:tc>
          <w:tcPr>
            <w:tcW w:w="169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102"/>
              <w:jc w:val="center"/>
              <w:rPr>
                <w:b/>
                <w:bCs/>
              </w:rPr>
            </w:pPr>
            <w:r w:rsidRPr="00515793">
              <w:rPr>
                <w:b/>
                <w:bCs/>
              </w:rPr>
              <w:t>Люксем</w:t>
            </w:r>
            <w:r w:rsidRPr="00515793">
              <w:rPr>
                <w:b/>
                <w:bCs/>
              </w:rPr>
              <w:softHyphen/>
              <w:t>бург</w:t>
            </w:r>
          </w:p>
        </w:tc>
        <w:tc>
          <w:tcPr>
            <w:tcW w:w="1420"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212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26"/>
              <w:jc w:val="center"/>
            </w:pPr>
            <w:r w:rsidRPr="00515793">
              <w:rPr>
                <w:i/>
                <w:iCs/>
              </w:rPr>
              <w:t xml:space="preserve">+ </w:t>
            </w:r>
            <w:r w:rsidRPr="00515793">
              <w:t>(не приз</w:t>
            </w:r>
            <w:r w:rsidRPr="00515793">
              <w:softHyphen/>
              <w:t xml:space="preserve">нается в </w:t>
            </w:r>
            <w:r w:rsidRPr="00515793">
              <w:rPr>
                <w:spacing w:val="-4"/>
              </w:rPr>
              <w:t>налогообло</w:t>
            </w:r>
            <w:r w:rsidRPr="00515793">
              <w:rPr>
                <w:spacing w:val="-4"/>
              </w:rPr>
              <w:softHyphen/>
            </w:r>
            <w:r w:rsidRPr="00515793">
              <w:t>жении)</w:t>
            </w:r>
          </w:p>
        </w:tc>
        <w:tc>
          <w:tcPr>
            <w:tcW w:w="127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1281"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567"/>
            </w:pPr>
            <w:r w:rsidRPr="00515793">
              <w:t>+</w:t>
            </w:r>
          </w:p>
        </w:tc>
        <w:tc>
          <w:tcPr>
            <w:tcW w:w="1739" w:type="dxa"/>
            <w:gridSpan w:val="2"/>
            <w:tcBorders>
              <w:top w:val="single" w:sz="4" w:space="0" w:color="000000"/>
              <w:left w:val="single" w:sz="4" w:space="0" w:color="000000"/>
              <w:bottom w:val="single" w:sz="4" w:space="0" w:color="000000"/>
              <w:right w:val="single" w:sz="4" w:space="0" w:color="000000"/>
            </w:tcBorders>
          </w:tcPr>
          <w:p w:rsidR="00D33CB9" w:rsidRPr="00515793" w:rsidRDefault="00D33CB9" w:rsidP="00626F0F">
            <w:pPr>
              <w:shd w:val="clear" w:color="auto" w:fill="FFFFFF"/>
              <w:snapToGrid w:val="0"/>
              <w:spacing w:line="276" w:lineRule="auto"/>
              <w:jc w:val="center"/>
            </w:pPr>
            <w:r w:rsidRPr="00515793">
              <w:rPr>
                <w:spacing w:val="-4"/>
              </w:rPr>
              <w:t xml:space="preserve">Фактические </w:t>
            </w:r>
            <w:r w:rsidRPr="00515793">
              <w:t>расходы</w:t>
            </w:r>
          </w:p>
        </w:tc>
      </w:tr>
      <w:tr w:rsidR="00D33CB9" w:rsidRPr="00515793" w:rsidTr="00626F0F">
        <w:trPr>
          <w:trHeight w:hRule="exact" w:val="996"/>
        </w:trPr>
        <w:tc>
          <w:tcPr>
            <w:tcW w:w="72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6</w:t>
            </w:r>
          </w:p>
        </w:tc>
        <w:tc>
          <w:tcPr>
            <w:tcW w:w="169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102"/>
              <w:jc w:val="center"/>
              <w:rPr>
                <w:b/>
                <w:bCs/>
              </w:rPr>
            </w:pPr>
            <w:r w:rsidRPr="00515793">
              <w:rPr>
                <w:b/>
                <w:bCs/>
              </w:rPr>
              <w:t>Нидерлан</w:t>
            </w:r>
            <w:r w:rsidRPr="00515793">
              <w:rPr>
                <w:b/>
                <w:bCs/>
              </w:rPr>
              <w:softHyphen/>
              <w:t>ды</w:t>
            </w:r>
          </w:p>
        </w:tc>
        <w:tc>
          <w:tcPr>
            <w:tcW w:w="1420"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212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26"/>
              <w:jc w:val="center"/>
            </w:pPr>
            <w:r w:rsidRPr="00515793">
              <w:t>+ (не приз</w:t>
            </w:r>
            <w:r w:rsidRPr="00515793">
              <w:softHyphen/>
              <w:t xml:space="preserve">нается в </w:t>
            </w:r>
            <w:r w:rsidRPr="00515793">
              <w:rPr>
                <w:spacing w:val="-4"/>
              </w:rPr>
              <w:t>налогообло</w:t>
            </w:r>
            <w:r w:rsidRPr="00515793">
              <w:rPr>
                <w:spacing w:val="-4"/>
              </w:rPr>
              <w:softHyphen/>
            </w:r>
            <w:r w:rsidRPr="00515793">
              <w:t>жении)</w:t>
            </w:r>
          </w:p>
        </w:tc>
        <w:tc>
          <w:tcPr>
            <w:tcW w:w="127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1281"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567"/>
            </w:pPr>
            <w:r w:rsidRPr="00515793">
              <w:t>-</w:t>
            </w:r>
          </w:p>
        </w:tc>
        <w:tc>
          <w:tcPr>
            <w:tcW w:w="1739" w:type="dxa"/>
            <w:gridSpan w:val="2"/>
            <w:tcBorders>
              <w:top w:val="single" w:sz="4" w:space="0" w:color="000000"/>
              <w:left w:val="single" w:sz="4" w:space="0" w:color="000000"/>
              <w:bottom w:val="single" w:sz="4" w:space="0" w:color="000000"/>
              <w:right w:val="single" w:sz="4" w:space="0" w:color="000000"/>
            </w:tcBorders>
          </w:tcPr>
          <w:p w:rsidR="00D33CB9" w:rsidRPr="00515793" w:rsidRDefault="00D33CB9" w:rsidP="00626F0F">
            <w:pPr>
              <w:shd w:val="clear" w:color="auto" w:fill="FFFFFF"/>
              <w:snapToGrid w:val="0"/>
              <w:spacing w:line="276" w:lineRule="auto"/>
              <w:jc w:val="center"/>
            </w:pPr>
            <w:r w:rsidRPr="00515793">
              <w:t xml:space="preserve">Метод </w:t>
            </w:r>
            <w:r w:rsidRPr="00515793">
              <w:rPr>
                <w:spacing w:val="-3"/>
              </w:rPr>
              <w:t>базового запа</w:t>
            </w:r>
            <w:r w:rsidRPr="00515793">
              <w:rPr>
                <w:spacing w:val="-3"/>
              </w:rPr>
              <w:softHyphen/>
            </w:r>
            <w:r w:rsidRPr="00515793">
              <w:rPr>
                <w:spacing w:val="-2"/>
              </w:rPr>
              <w:t xml:space="preserve">са готовых и </w:t>
            </w:r>
            <w:r w:rsidRPr="00515793">
              <w:rPr>
                <w:spacing w:val="-3"/>
              </w:rPr>
              <w:t>незавершен</w:t>
            </w:r>
            <w:r w:rsidRPr="00515793">
              <w:rPr>
                <w:spacing w:val="-3"/>
              </w:rPr>
              <w:softHyphen/>
            </w:r>
            <w:r w:rsidRPr="00515793">
              <w:t>ных работ</w:t>
            </w:r>
          </w:p>
        </w:tc>
      </w:tr>
      <w:tr w:rsidR="00D33CB9" w:rsidRPr="00515793" w:rsidTr="00626F0F">
        <w:trPr>
          <w:trHeight w:hRule="exact" w:val="731"/>
        </w:trPr>
        <w:tc>
          <w:tcPr>
            <w:tcW w:w="72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7</w:t>
            </w:r>
          </w:p>
        </w:tc>
        <w:tc>
          <w:tcPr>
            <w:tcW w:w="169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102"/>
              <w:jc w:val="center"/>
              <w:rPr>
                <w:b/>
                <w:bCs/>
              </w:rPr>
            </w:pPr>
            <w:r w:rsidRPr="00515793">
              <w:rPr>
                <w:b/>
                <w:bCs/>
              </w:rPr>
              <w:t>Германия</w:t>
            </w:r>
          </w:p>
        </w:tc>
        <w:tc>
          <w:tcPr>
            <w:tcW w:w="1420"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212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26"/>
              <w:jc w:val="center"/>
            </w:pPr>
            <w:r w:rsidRPr="00515793">
              <w:t>+</w:t>
            </w:r>
          </w:p>
        </w:tc>
        <w:tc>
          <w:tcPr>
            <w:tcW w:w="127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1281"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567"/>
            </w:pPr>
            <w:r w:rsidRPr="00515793">
              <w:t>+</w:t>
            </w:r>
          </w:p>
        </w:tc>
        <w:tc>
          <w:tcPr>
            <w:tcW w:w="1739" w:type="dxa"/>
            <w:gridSpan w:val="2"/>
            <w:tcBorders>
              <w:top w:val="single" w:sz="4" w:space="0" w:color="000000"/>
              <w:left w:val="single" w:sz="4" w:space="0" w:color="000000"/>
              <w:bottom w:val="single" w:sz="4" w:space="0" w:color="000000"/>
              <w:right w:val="single" w:sz="4" w:space="0" w:color="000000"/>
            </w:tcBorders>
          </w:tcPr>
          <w:p w:rsidR="00D33CB9" w:rsidRPr="00515793" w:rsidRDefault="00D33CB9" w:rsidP="00626F0F">
            <w:pPr>
              <w:shd w:val="clear" w:color="auto" w:fill="FFFFFF"/>
              <w:snapToGrid w:val="0"/>
              <w:spacing w:line="276" w:lineRule="auto"/>
              <w:jc w:val="center"/>
            </w:pPr>
            <w:r w:rsidRPr="00515793">
              <w:t>ХИФО,</w:t>
            </w:r>
          </w:p>
          <w:p w:rsidR="00D33CB9" w:rsidRPr="00515793" w:rsidRDefault="00D33CB9" w:rsidP="00626F0F">
            <w:pPr>
              <w:shd w:val="clear" w:color="auto" w:fill="FFFFFF"/>
              <w:spacing w:line="276" w:lineRule="auto"/>
              <w:jc w:val="center"/>
            </w:pPr>
            <w:r w:rsidRPr="00515793">
              <w:t>ЛОФО,</w:t>
            </w:r>
          </w:p>
          <w:p w:rsidR="00D33CB9" w:rsidRPr="00515793" w:rsidRDefault="00D33CB9" w:rsidP="00626F0F">
            <w:pPr>
              <w:shd w:val="clear" w:color="auto" w:fill="FFFFFF"/>
              <w:spacing w:line="276" w:lineRule="auto"/>
              <w:jc w:val="center"/>
              <w:rPr>
                <w:spacing w:val="-4"/>
              </w:rPr>
            </w:pPr>
            <w:r w:rsidRPr="00515793">
              <w:rPr>
                <w:spacing w:val="-4"/>
              </w:rPr>
              <w:t>КИФО. КИЛО</w:t>
            </w:r>
          </w:p>
        </w:tc>
      </w:tr>
      <w:tr w:rsidR="00D33CB9" w:rsidRPr="00515793" w:rsidTr="00626F0F">
        <w:trPr>
          <w:trHeight w:hRule="exact" w:val="1236"/>
        </w:trPr>
        <w:tc>
          <w:tcPr>
            <w:tcW w:w="72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8</w:t>
            </w:r>
          </w:p>
        </w:tc>
        <w:tc>
          <w:tcPr>
            <w:tcW w:w="169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102"/>
              <w:jc w:val="center"/>
              <w:rPr>
                <w:b/>
                <w:bCs/>
              </w:rPr>
            </w:pPr>
            <w:r w:rsidRPr="00515793">
              <w:rPr>
                <w:b/>
                <w:bCs/>
              </w:rPr>
              <w:t>Португа</w:t>
            </w:r>
            <w:r w:rsidRPr="00515793">
              <w:rPr>
                <w:b/>
                <w:bCs/>
              </w:rPr>
              <w:softHyphen/>
              <w:t>лия</w:t>
            </w:r>
          </w:p>
        </w:tc>
        <w:tc>
          <w:tcPr>
            <w:tcW w:w="1420"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212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26"/>
              <w:jc w:val="center"/>
            </w:pPr>
            <w:r w:rsidRPr="00515793">
              <w:t>+</w:t>
            </w:r>
          </w:p>
        </w:tc>
        <w:tc>
          <w:tcPr>
            <w:tcW w:w="127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1281"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567"/>
            </w:pPr>
            <w:r w:rsidRPr="00515793">
              <w:t>-</w:t>
            </w:r>
          </w:p>
        </w:tc>
        <w:tc>
          <w:tcPr>
            <w:tcW w:w="1739" w:type="dxa"/>
            <w:gridSpan w:val="2"/>
            <w:tcBorders>
              <w:top w:val="single" w:sz="4" w:space="0" w:color="000000"/>
              <w:left w:val="single" w:sz="4" w:space="0" w:color="000000"/>
              <w:bottom w:val="single" w:sz="4" w:space="0" w:color="000000"/>
              <w:right w:val="single" w:sz="4" w:space="0" w:color="000000"/>
            </w:tcBorders>
          </w:tcPr>
          <w:p w:rsidR="00D33CB9" w:rsidRPr="00515793" w:rsidRDefault="00D33CB9" w:rsidP="00626F0F">
            <w:pPr>
              <w:shd w:val="clear" w:color="auto" w:fill="FFFFFF"/>
              <w:snapToGrid w:val="0"/>
              <w:spacing w:line="276" w:lineRule="auto"/>
              <w:jc w:val="center"/>
              <w:rPr>
                <w:spacing w:val="-3"/>
              </w:rPr>
            </w:pPr>
            <w:r w:rsidRPr="00515793">
              <w:rPr>
                <w:spacing w:val="-3"/>
              </w:rPr>
              <w:t>Стандартная и</w:t>
            </w:r>
          </w:p>
          <w:p w:rsidR="00D33CB9" w:rsidRPr="00515793" w:rsidRDefault="00D33CB9" w:rsidP="00626F0F">
            <w:pPr>
              <w:shd w:val="clear" w:color="auto" w:fill="FFFFFF"/>
              <w:spacing w:line="276" w:lineRule="auto"/>
              <w:jc w:val="center"/>
              <w:rPr>
                <w:spacing w:val="-2"/>
              </w:rPr>
            </w:pPr>
            <w:r w:rsidRPr="00515793">
              <w:rPr>
                <w:spacing w:val="-2"/>
              </w:rPr>
              <w:t>специальная</w:t>
            </w:r>
          </w:p>
          <w:p w:rsidR="00D33CB9" w:rsidRPr="00515793" w:rsidRDefault="00D33CB9" w:rsidP="00626F0F">
            <w:pPr>
              <w:shd w:val="clear" w:color="auto" w:fill="FFFFFF"/>
              <w:spacing w:line="276" w:lineRule="auto"/>
              <w:jc w:val="center"/>
              <w:rPr>
                <w:spacing w:val="-3"/>
              </w:rPr>
            </w:pPr>
            <w:r w:rsidRPr="00515793">
              <w:rPr>
                <w:spacing w:val="-3"/>
              </w:rPr>
              <w:t>(рыночная)</w:t>
            </w:r>
          </w:p>
          <w:p w:rsidR="00D33CB9" w:rsidRPr="00515793" w:rsidRDefault="00D33CB9" w:rsidP="00626F0F">
            <w:pPr>
              <w:shd w:val="clear" w:color="auto" w:fill="FFFFFF"/>
              <w:spacing w:line="276" w:lineRule="auto"/>
              <w:jc w:val="center"/>
              <w:rPr>
                <w:spacing w:val="-2"/>
              </w:rPr>
            </w:pPr>
            <w:r w:rsidRPr="00515793">
              <w:rPr>
                <w:spacing w:val="-2"/>
              </w:rPr>
              <w:t>цена базового</w:t>
            </w:r>
          </w:p>
          <w:p w:rsidR="00D33CB9" w:rsidRPr="00515793" w:rsidRDefault="00D33CB9" w:rsidP="00626F0F">
            <w:pPr>
              <w:shd w:val="clear" w:color="auto" w:fill="FFFFFF"/>
              <w:spacing w:line="276" w:lineRule="auto"/>
              <w:jc w:val="center"/>
            </w:pPr>
            <w:r w:rsidRPr="00515793">
              <w:t>запаса</w:t>
            </w:r>
          </w:p>
        </w:tc>
      </w:tr>
      <w:tr w:rsidR="00D33CB9" w:rsidRPr="00515793" w:rsidTr="00626F0F">
        <w:trPr>
          <w:trHeight w:hRule="exact" w:val="1014"/>
        </w:trPr>
        <w:tc>
          <w:tcPr>
            <w:tcW w:w="72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9</w:t>
            </w:r>
          </w:p>
        </w:tc>
        <w:tc>
          <w:tcPr>
            <w:tcW w:w="169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102"/>
              <w:jc w:val="center"/>
              <w:rPr>
                <w:b/>
                <w:bCs/>
              </w:rPr>
            </w:pPr>
            <w:r w:rsidRPr="00515793">
              <w:rPr>
                <w:b/>
                <w:bCs/>
              </w:rPr>
              <w:t>Россия</w:t>
            </w:r>
          </w:p>
        </w:tc>
        <w:tc>
          <w:tcPr>
            <w:tcW w:w="1420"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212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26"/>
              <w:jc w:val="center"/>
            </w:pPr>
            <w:r w:rsidRPr="00515793">
              <w:t>+</w:t>
            </w:r>
          </w:p>
        </w:tc>
        <w:tc>
          <w:tcPr>
            <w:tcW w:w="127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1281"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567"/>
            </w:pPr>
            <w:r w:rsidRPr="00515793">
              <w:t>-</w:t>
            </w:r>
          </w:p>
        </w:tc>
        <w:tc>
          <w:tcPr>
            <w:tcW w:w="1739" w:type="dxa"/>
            <w:gridSpan w:val="2"/>
            <w:tcBorders>
              <w:top w:val="single" w:sz="4" w:space="0" w:color="000000"/>
              <w:left w:val="single" w:sz="4" w:space="0" w:color="000000"/>
              <w:bottom w:val="single" w:sz="4" w:space="0" w:color="000000"/>
              <w:right w:val="single" w:sz="4" w:space="0" w:color="000000"/>
            </w:tcBorders>
          </w:tcPr>
          <w:p w:rsidR="00D33CB9" w:rsidRPr="00515793" w:rsidRDefault="00D33CB9" w:rsidP="00626F0F">
            <w:pPr>
              <w:shd w:val="clear" w:color="auto" w:fill="FFFFFF"/>
              <w:snapToGrid w:val="0"/>
              <w:spacing w:line="276" w:lineRule="auto"/>
              <w:jc w:val="center"/>
            </w:pPr>
            <w:r w:rsidRPr="00515793">
              <w:t>Метод</w:t>
            </w:r>
          </w:p>
          <w:p w:rsidR="00D33CB9" w:rsidRPr="00515793" w:rsidRDefault="00D33CB9" w:rsidP="00626F0F">
            <w:pPr>
              <w:shd w:val="clear" w:color="auto" w:fill="FFFFFF"/>
              <w:spacing w:line="276" w:lineRule="auto"/>
              <w:jc w:val="center"/>
              <w:rPr>
                <w:spacing w:val="-3"/>
              </w:rPr>
            </w:pPr>
            <w:r w:rsidRPr="00515793">
              <w:rPr>
                <w:spacing w:val="-3"/>
              </w:rPr>
              <w:t>себестоимости</w:t>
            </w:r>
          </w:p>
          <w:p w:rsidR="00D33CB9" w:rsidRPr="00515793" w:rsidRDefault="00D33CB9" w:rsidP="00626F0F">
            <w:pPr>
              <w:shd w:val="clear" w:color="auto" w:fill="FFFFFF"/>
              <w:spacing w:line="276" w:lineRule="auto"/>
              <w:jc w:val="center"/>
            </w:pPr>
            <w:r w:rsidRPr="00515793">
              <w:t>каждой</w:t>
            </w:r>
          </w:p>
          <w:p w:rsidR="00D33CB9" w:rsidRPr="00515793" w:rsidRDefault="00D33CB9" w:rsidP="00626F0F">
            <w:pPr>
              <w:shd w:val="clear" w:color="auto" w:fill="FFFFFF"/>
              <w:spacing w:line="276" w:lineRule="auto"/>
              <w:jc w:val="center"/>
            </w:pPr>
            <w:r w:rsidRPr="00515793">
              <w:t>единицы</w:t>
            </w:r>
          </w:p>
        </w:tc>
      </w:tr>
      <w:tr w:rsidR="00D33CB9" w:rsidRPr="00515793" w:rsidTr="00626F0F">
        <w:trPr>
          <w:trHeight w:hRule="exact" w:val="435"/>
        </w:trPr>
        <w:tc>
          <w:tcPr>
            <w:tcW w:w="72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10</w:t>
            </w:r>
          </w:p>
        </w:tc>
        <w:tc>
          <w:tcPr>
            <w:tcW w:w="169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102"/>
              <w:jc w:val="center"/>
              <w:rPr>
                <w:b/>
                <w:bCs/>
              </w:rPr>
            </w:pPr>
            <w:r w:rsidRPr="00515793">
              <w:rPr>
                <w:b/>
                <w:bCs/>
              </w:rPr>
              <w:t>США</w:t>
            </w:r>
          </w:p>
        </w:tc>
        <w:tc>
          <w:tcPr>
            <w:tcW w:w="1420"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212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26"/>
              <w:jc w:val="center"/>
            </w:pPr>
            <w:r w:rsidRPr="00515793">
              <w:t>+</w:t>
            </w:r>
          </w:p>
        </w:tc>
        <w:tc>
          <w:tcPr>
            <w:tcW w:w="127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1281"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567"/>
            </w:pPr>
            <w:r w:rsidRPr="00515793">
              <w:t>-</w:t>
            </w:r>
          </w:p>
        </w:tc>
        <w:tc>
          <w:tcPr>
            <w:tcW w:w="1739" w:type="dxa"/>
            <w:gridSpan w:val="2"/>
            <w:tcBorders>
              <w:top w:val="single" w:sz="4" w:space="0" w:color="000000"/>
              <w:left w:val="single" w:sz="4" w:space="0" w:color="000000"/>
              <w:bottom w:val="single" w:sz="4" w:space="0" w:color="000000"/>
              <w:right w:val="single" w:sz="4" w:space="0" w:color="000000"/>
            </w:tcBorders>
            <w:vAlign w:val="center"/>
          </w:tcPr>
          <w:p w:rsidR="00D33CB9" w:rsidRPr="00515793" w:rsidRDefault="00D33CB9" w:rsidP="00626F0F">
            <w:pPr>
              <w:shd w:val="clear" w:color="auto" w:fill="FFFFFF"/>
              <w:snapToGrid w:val="0"/>
              <w:spacing w:line="276" w:lineRule="auto"/>
              <w:jc w:val="center"/>
            </w:pPr>
            <w:r w:rsidRPr="00515793">
              <w:rPr>
                <w:spacing w:val="-4"/>
              </w:rPr>
              <w:t xml:space="preserve">Розничный </w:t>
            </w:r>
            <w:r w:rsidRPr="00515793">
              <w:t>метод</w:t>
            </w:r>
          </w:p>
        </w:tc>
      </w:tr>
      <w:tr w:rsidR="00D33CB9" w:rsidRPr="00515793" w:rsidTr="00626F0F">
        <w:trPr>
          <w:trHeight w:hRule="exact" w:val="994"/>
        </w:trPr>
        <w:tc>
          <w:tcPr>
            <w:tcW w:w="72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11</w:t>
            </w:r>
          </w:p>
        </w:tc>
        <w:tc>
          <w:tcPr>
            <w:tcW w:w="169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102"/>
              <w:jc w:val="center"/>
              <w:rPr>
                <w:b/>
                <w:bCs/>
                <w:spacing w:val="-2"/>
              </w:rPr>
            </w:pPr>
            <w:r w:rsidRPr="00515793">
              <w:rPr>
                <w:b/>
                <w:bCs/>
                <w:spacing w:val="-2"/>
              </w:rPr>
              <w:t>Украина</w:t>
            </w:r>
          </w:p>
        </w:tc>
        <w:tc>
          <w:tcPr>
            <w:tcW w:w="1420"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212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26"/>
              <w:jc w:val="center"/>
            </w:pPr>
            <w:r w:rsidRPr="00515793">
              <w:t>+</w:t>
            </w:r>
          </w:p>
        </w:tc>
        <w:tc>
          <w:tcPr>
            <w:tcW w:w="127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1281"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567"/>
            </w:pPr>
            <w:r w:rsidRPr="00515793">
              <w:t>-</w:t>
            </w:r>
          </w:p>
        </w:tc>
        <w:tc>
          <w:tcPr>
            <w:tcW w:w="1739" w:type="dxa"/>
            <w:gridSpan w:val="2"/>
            <w:tcBorders>
              <w:top w:val="single" w:sz="4" w:space="0" w:color="000000"/>
              <w:left w:val="single" w:sz="4" w:space="0" w:color="000000"/>
              <w:bottom w:val="single" w:sz="4" w:space="0" w:color="000000"/>
              <w:right w:val="single" w:sz="4" w:space="0" w:color="000000"/>
            </w:tcBorders>
          </w:tcPr>
          <w:p w:rsidR="00D33CB9" w:rsidRPr="00515793" w:rsidRDefault="00D33CB9" w:rsidP="00626F0F">
            <w:pPr>
              <w:shd w:val="clear" w:color="auto" w:fill="FFFFFF"/>
              <w:snapToGrid w:val="0"/>
              <w:spacing w:line="276" w:lineRule="auto"/>
              <w:jc w:val="center"/>
            </w:pPr>
            <w:r w:rsidRPr="00515793">
              <w:rPr>
                <w:spacing w:val="-3"/>
              </w:rPr>
              <w:t>Метод иден</w:t>
            </w:r>
            <w:r w:rsidRPr="00515793">
              <w:rPr>
                <w:spacing w:val="-3"/>
              </w:rPr>
              <w:softHyphen/>
            </w:r>
            <w:r w:rsidRPr="00515793">
              <w:rPr>
                <w:spacing w:val="-2"/>
              </w:rPr>
              <w:t>тифицирован</w:t>
            </w:r>
            <w:r w:rsidRPr="00515793">
              <w:rPr>
                <w:spacing w:val="-2"/>
              </w:rPr>
              <w:softHyphen/>
              <w:t>ной себестои</w:t>
            </w:r>
            <w:r w:rsidRPr="00515793">
              <w:rPr>
                <w:spacing w:val="-3"/>
              </w:rPr>
              <w:t xml:space="preserve">мости, цены </w:t>
            </w:r>
            <w:r w:rsidRPr="00515793">
              <w:t>продаж</w:t>
            </w:r>
          </w:p>
        </w:tc>
      </w:tr>
      <w:tr w:rsidR="00D33CB9" w:rsidRPr="00515793" w:rsidTr="00626F0F">
        <w:trPr>
          <w:trHeight w:val="756"/>
        </w:trPr>
        <w:tc>
          <w:tcPr>
            <w:tcW w:w="72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12</w:t>
            </w:r>
          </w:p>
        </w:tc>
        <w:tc>
          <w:tcPr>
            <w:tcW w:w="169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102"/>
              <w:jc w:val="center"/>
              <w:rPr>
                <w:b/>
                <w:bCs/>
              </w:rPr>
            </w:pPr>
            <w:r w:rsidRPr="00515793">
              <w:rPr>
                <w:b/>
                <w:bCs/>
              </w:rPr>
              <w:t>Франция</w:t>
            </w:r>
          </w:p>
        </w:tc>
        <w:tc>
          <w:tcPr>
            <w:tcW w:w="1420"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rPr>
                <w:i/>
                <w:iCs/>
              </w:rPr>
            </w:pPr>
            <w:r w:rsidRPr="00515793">
              <w:rPr>
                <w:i/>
                <w:iCs/>
              </w:rPr>
              <w:t>+</w:t>
            </w:r>
          </w:p>
        </w:tc>
        <w:tc>
          <w:tcPr>
            <w:tcW w:w="212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26"/>
              <w:jc w:val="center"/>
              <w:rPr>
                <w:spacing w:val="-4"/>
              </w:rPr>
            </w:pPr>
            <w:r w:rsidRPr="00515793">
              <w:rPr>
                <w:spacing w:val="-4"/>
              </w:rPr>
              <w:t>Признается</w:t>
            </w:r>
          </w:p>
          <w:p w:rsidR="00D33CB9" w:rsidRPr="00515793" w:rsidRDefault="00D33CB9" w:rsidP="00626F0F">
            <w:pPr>
              <w:shd w:val="clear" w:color="auto" w:fill="FFFFFF"/>
              <w:spacing w:line="276" w:lineRule="auto"/>
              <w:ind w:firstLine="26"/>
              <w:jc w:val="center"/>
            </w:pPr>
            <w:r w:rsidRPr="00515793">
              <w:rPr>
                <w:spacing w:val="-3"/>
              </w:rPr>
              <w:t>в консоли</w:t>
            </w:r>
            <w:r w:rsidRPr="00515793">
              <w:rPr>
                <w:spacing w:val="-3"/>
              </w:rPr>
              <w:softHyphen/>
              <w:t xml:space="preserve">дированном </w:t>
            </w:r>
            <w:r w:rsidRPr="00515793">
              <w:t>балансе</w:t>
            </w:r>
          </w:p>
        </w:tc>
        <w:tc>
          <w:tcPr>
            <w:tcW w:w="127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rPr>
                <w:i/>
                <w:iCs/>
              </w:rPr>
            </w:pPr>
            <w:r w:rsidRPr="00515793">
              <w:rPr>
                <w:i/>
                <w:iCs/>
              </w:rPr>
              <w:t>+</w:t>
            </w:r>
          </w:p>
        </w:tc>
        <w:tc>
          <w:tcPr>
            <w:tcW w:w="1281"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567"/>
            </w:pPr>
            <w:r w:rsidRPr="00515793">
              <w:t>+</w:t>
            </w:r>
          </w:p>
        </w:tc>
        <w:tc>
          <w:tcPr>
            <w:tcW w:w="1739" w:type="dxa"/>
            <w:gridSpan w:val="2"/>
            <w:tcBorders>
              <w:top w:val="single" w:sz="4" w:space="0" w:color="000000"/>
              <w:left w:val="single" w:sz="4" w:space="0" w:color="000000"/>
              <w:bottom w:val="single" w:sz="4" w:space="0" w:color="000000"/>
              <w:right w:val="single" w:sz="4" w:space="0" w:color="000000"/>
            </w:tcBorders>
          </w:tcPr>
          <w:p w:rsidR="00D33CB9" w:rsidRPr="00515793" w:rsidRDefault="00D33CB9" w:rsidP="00626F0F">
            <w:pPr>
              <w:shd w:val="clear" w:color="auto" w:fill="FFFFFF"/>
              <w:snapToGrid w:val="0"/>
              <w:spacing w:line="276" w:lineRule="auto"/>
              <w:jc w:val="center"/>
            </w:pPr>
            <w:r w:rsidRPr="00515793">
              <w:t>-</w:t>
            </w:r>
          </w:p>
        </w:tc>
      </w:tr>
      <w:tr w:rsidR="00D33CB9" w:rsidRPr="00515793" w:rsidTr="00626F0F">
        <w:trPr>
          <w:trHeight w:hRule="exact" w:val="321"/>
        </w:trPr>
        <w:tc>
          <w:tcPr>
            <w:tcW w:w="72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13</w:t>
            </w:r>
          </w:p>
        </w:tc>
        <w:tc>
          <w:tcPr>
            <w:tcW w:w="169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102"/>
              <w:jc w:val="center"/>
              <w:rPr>
                <w:b/>
                <w:bCs/>
              </w:rPr>
            </w:pPr>
            <w:r w:rsidRPr="00515793">
              <w:rPr>
                <w:b/>
                <w:bCs/>
              </w:rPr>
              <w:t xml:space="preserve">Швейца </w:t>
            </w:r>
            <w:r w:rsidRPr="00515793">
              <w:t>-</w:t>
            </w:r>
            <w:r w:rsidRPr="00515793">
              <w:rPr>
                <w:b/>
                <w:bCs/>
              </w:rPr>
              <w:t>рня</w:t>
            </w:r>
          </w:p>
        </w:tc>
        <w:tc>
          <w:tcPr>
            <w:tcW w:w="1420"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212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26"/>
              <w:jc w:val="center"/>
            </w:pPr>
            <w:r w:rsidRPr="00515793">
              <w:t>+</w:t>
            </w:r>
          </w:p>
        </w:tc>
        <w:tc>
          <w:tcPr>
            <w:tcW w:w="127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1281"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567"/>
            </w:pPr>
            <w:r w:rsidRPr="00515793">
              <w:t>-</w:t>
            </w:r>
          </w:p>
        </w:tc>
        <w:tc>
          <w:tcPr>
            <w:tcW w:w="1739" w:type="dxa"/>
            <w:gridSpan w:val="2"/>
            <w:tcBorders>
              <w:top w:val="single" w:sz="4" w:space="0" w:color="000000"/>
              <w:left w:val="single" w:sz="4" w:space="0" w:color="000000"/>
              <w:bottom w:val="single" w:sz="4" w:space="0" w:color="000000"/>
              <w:right w:val="single" w:sz="4" w:space="0" w:color="000000"/>
            </w:tcBorders>
          </w:tcPr>
          <w:p w:rsidR="00D33CB9" w:rsidRPr="00515793" w:rsidRDefault="00D33CB9" w:rsidP="00626F0F">
            <w:pPr>
              <w:shd w:val="clear" w:color="auto" w:fill="FFFFFF"/>
              <w:snapToGrid w:val="0"/>
              <w:spacing w:line="276" w:lineRule="auto"/>
              <w:jc w:val="center"/>
            </w:pPr>
            <w:r w:rsidRPr="00515793">
              <w:t>-</w:t>
            </w:r>
          </w:p>
        </w:tc>
      </w:tr>
      <w:tr w:rsidR="00D33CB9" w:rsidRPr="00515793" w:rsidTr="00626F0F">
        <w:trPr>
          <w:trHeight w:val="1036"/>
        </w:trPr>
        <w:tc>
          <w:tcPr>
            <w:tcW w:w="72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14</w:t>
            </w:r>
          </w:p>
        </w:tc>
        <w:tc>
          <w:tcPr>
            <w:tcW w:w="1693"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102"/>
              <w:jc w:val="center"/>
              <w:rPr>
                <w:b/>
                <w:bCs/>
              </w:rPr>
            </w:pPr>
            <w:r w:rsidRPr="00515793">
              <w:rPr>
                <w:b/>
                <w:bCs/>
              </w:rPr>
              <w:t>Швеция</w:t>
            </w:r>
          </w:p>
        </w:tc>
        <w:tc>
          <w:tcPr>
            <w:tcW w:w="1420"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212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26"/>
              <w:jc w:val="center"/>
            </w:pPr>
          </w:p>
        </w:tc>
        <w:tc>
          <w:tcPr>
            <w:tcW w:w="1279"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jc w:val="center"/>
            </w:pPr>
            <w:r w:rsidRPr="00515793">
              <w:t>-</w:t>
            </w:r>
          </w:p>
        </w:tc>
        <w:tc>
          <w:tcPr>
            <w:tcW w:w="1281" w:type="dxa"/>
            <w:tcBorders>
              <w:top w:val="single" w:sz="4" w:space="0" w:color="000000"/>
              <w:left w:val="single" w:sz="4" w:space="0" w:color="000000"/>
              <w:bottom w:val="single" w:sz="4" w:space="0" w:color="000000"/>
            </w:tcBorders>
          </w:tcPr>
          <w:p w:rsidR="00D33CB9" w:rsidRPr="00515793" w:rsidRDefault="00D33CB9" w:rsidP="00626F0F">
            <w:pPr>
              <w:shd w:val="clear" w:color="auto" w:fill="FFFFFF"/>
              <w:snapToGrid w:val="0"/>
              <w:spacing w:line="276" w:lineRule="auto"/>
              <w:ind w:firstLine="567"/>
            </w:pPr>
            <w:r w:rsidRPr="00515793">
              <w:t>+</w:t>
            </w:r>
          </w:p>
        </w:tc>
        <w:tc>
          <w:tcPr>
            <w:tcW w:w="1739" w:type="dxa"/>
            <w:gridSpan w:val="2"/>
            <w:tcBorders>
              <w:top w:val="single" w:sz="4" w:space="0" w:color="000000"/>
              <w:left w:val="single" w:sz="4" w:space="0" w:color="000000"/>
              <w:bottom w:val="single" w:sz="4" w:space="0" w:color="000000"/>
              <w:right w:val="single" w:sz="4" w:space="0" w:color="000000"/>
            </w:tcBorders>
          </w:tcPr>
          <w:p w:rsidR="00D33CB9" w:rsidRPr="00515793" w:rsidRDefault="00D33CB9" w:rsidP="00626F0F">
            <w:pPr>
              <w:shd w:val="clear" w:color="auto" w:fill="FFFFFF"/>
              <w:snapToGrid w:val="0"/>
              <w:spacing w:line="276" w:lineRule="auto"/>
              <w:jc w:val="center"/>
            </w:pPr>
            <w:r w:rsidRPr="00515793">
              <w:rPr>
                <w:spacing w:val="-4"/>
              </w:rPr>
              <w:t>Метод про</w:t>
            </w:r>
            <w:r w:rsidRPr="00515793">
              <w:rPr>
                <w:spacing w:val="-4"/>
              </w:rPr>
              <w:softHyphen/>
            </w:r>
            <w:r w:rsidRPr="00515793">
              <w:t>цента от</w:t>
            </w:r>
          </w:p>
          <w:p w:rsidR="00D33CB9" w:rsidRPr="00515793" w:rsidRDefault="00D33CB9" w:rsidP="00626F0F">
            <w:pPr>
              <w:shd w:val="clear" w:color="auto" w:fill="FFFFFF"/>
              <w:spacing w:line="276" w:lineRule="auto"/>
              <w:jc w:val="center"/>
            </w:pPr>
            <w:r w:rsidRPr="00515793">
              <w:rPr>
                <w:spacing w:val="-5"/>
              </w:rPr>
              <w:t xml:space="preserve">выполнения, </w:t>
            </w:r>
            <w:r w:rsidRPr="00515793">
              <w:rPr>
                <w:spacing w:val="-4"/>
              </w:rPr>
              <w:t>метод завер</w:t>
            </w:r>
            <w:r w:rsidRPr="00515793">
              <w:rPr>
                <w:spacing w:val="-4"/>
              </w:rPr>
              <w:softHyphen/>
            </w:r>
            <w:r w:rsidRPr="00515793">
              <w:t>шения контракта</w:t>
            </w:r>
          </w:p>
        </w:tc>
      </w:tr>
    </w:tbl>
    <w:p w:rsidR="00D33CB9" w:rsidRDefault="00D33CB9" w:rsidP="00D33CB9">
      <w:pPr>
        <w:shd w:val="clear" w:color="auto" w:fill="FFFFFF"/>
        <w:spacing w:line="276" w:lineRule="auto"/>
        <w:ind w:firstLine="567"/>
        <w:jc w:val="both"/>
      </w:pPr>
    </w:p>
    <w:p w:rsidR="00D33CB9" w:rsidRDefault="00D33CB9" w:rsidP="00D33CB9">
      <w:pPr>
        <w:shd w:val="clear" w:color="auto" w:fill="FFFFFF"/>
        <w:spacing w:line="276" w:lineRule="auto"/>
        <w:ind w:firstLine="567"/>
        <w:jc w:val="both"/>
        <w:rPr>
          <w:sz w:val="28"/>
          <w:szCs w:val="28"/>
        </w:rPr>
      </w:pPr>
      <w:r>
        <w:rPr>
          <w:sz w:val="28"/>
          <w:szCs w:val="28"/>
        </w:rPr>
        <w:lastRenderedPageBreak/>
        <w:t xml:space="preserve">Данные таблицы 17 свидетельствуют о том, что наиболее </w:t>
      </w:r>
      <w:r>
        <w:rPr>
          <w:spacing w:val="-3"/>
          <w:sz w:val="28"/>
          <w:szCs w:val="28"/>
        </w:rPr>
        <w:t xml:space="preserve">распространенными методами учета запасов являются методы ФИФО, </w:t>
      </w:r>
      <w:r>
        <w:rPr>
          <w:sz w:val="28"/>
          <w:szCs w:val="28"/>
        </w:rPr>
        <w:t>ЛИФО, средней стоимости и прочие.</w:t>
      </w:r>
    </w:p>
    <w:p w:rsidR="00D33CB9" w:rsidRDefault="00D33CB9" w:rsidP="00D33CB9">
      <w:pPr>
        <w:shd w:val="clear" w:color="auto" w:fill="FFFFFF"/>
        <w:spacing w:line="276" w:lineRule="auto"/>
        <w:ind w:firstLine="567"/>
        <w:rPr>
          <w:spacing w:val="-6"/>
          <w:sz w:val="28"/>
          <w:szCs w:val="28"/>
        </w:rPr>
      </w:pPr>
      <w:r>
        <w:rPr>
          <w:spacing w:val="-6"/>
          <w:sz w:val="28"/>
          <w:szCs w:val="28"/>
        </w:rPr>
        <w:t>Особенности методов оценки запасов в некоторых странах:</w:t>
      </w:r>
    </w:p>
    <w:p w:rsidR="00D33CB9" w:rsidRDefault="00D33CB9" w:rsidP="00D33CB9">
      <w:pPr>
        <w:shd w:val="clear" w:color="auto" w:fill="FFFFFF"/>
        <w:spacing w:line="276" w:lineRule="auto"/>
        <w:ind w:firstLine="567"/>
        <w:jc w:val="both"/>
        <w:rPr>
          <w:sz w:val="28"/>
          <w:szCs w:val="28"/>
        </w:rPr>
      </w:pPr>
      <w:r>
        <w:rPr>
          <w:spacing w:val="-12"/>
          <w:sz w:val="28"/>
          <w:szCs w:val="28"/>
        </w:rPr>
        <w:t xml:space="preserve">=&gt; в Португалии в некоторых сферах (сельском хозяйстве, лесной </w:t>
      </w:r>
      <w:r>
        <w:rPr>
          <w:spacing w:val="-4"/>
          <w:sz w:val="28"/>
          <w:szCs w:val="28"/>
        </w:rPr>
        <w:t xml:space="preserve">промышленности, рыболовстве) запасы могут оцениваться следующим </w:t>
      </w:r>
      <w:r>
        <w:rPr>
          <w:spacing w:val="-10"/>
          <w:sz w:val="28"/>
          <w:szCs w:val="28"/>
        </w:rPr>
        <w:t xml:space="preserve">образом: учетная цена определяется как продажная за исключением некоторой нормы прибыли. Также этот метод может использоваться при учете запасов в </w:t>
      </w:r>
      <w:r>
        <w:rPr>
          <w:sz w:val="28"/>
          <w:szCs w:val="28"/>
        </w:rPr>
        <w:t>оптовой торговле;</w:t>
      </w:r>
    </w:p>
    <w:p w:rsidR="00D33CB9" w:rsidRDefault="00D33CB9" w:rsidP="00D33CB9">
      <w:pPr>
        <w:shd w:val="clear" w:color="auto" w:fill="FFFFFF"/>
        <w:spacing w:line="276" w:lineRule="auto"/>
        <w:ind w:firstLine="567"/>
        <w:jc w:val="both"/>
        <w:rPr>
          <w:sz w:val="28"/>
          <w:szCs w:val="28"/>
        </w:rPr>
      </w:pPr>
      <w:r>
        <w:rPr>
          <w:spacing w:val="-12"/>
          <w:sz w:val="28"/>
          <w:szCs w:val="28"/>
        </w:rPr>
        <w:t xml:space="preserve">=&gt; </w:t>
      </w:r>
      <w:r>
        <w:rPr>
          <w:spacing w:val="-4"/>
          <w:sz w:val="28"/>
          <w:szCs w:val="28"/>
        </w:rPr>
        <w:t xml:space="preserve">Испании запасы оцениваются по общей фиксированной ставке, </w:t>
      </w:r>
      <w:r>
        <w:rPr>
          <w:spacing w:val="-2"/>
          <w:sz w:val="28"/>
          <w:szCs w:val="28"/>
        </w:rPr>
        <w:t xml:space="preserve">если они постоянно обновляются, а их общая стоимость и структура </w:t>
      </w:r>
      <w:r>
        <w:rPr>
          <w:sz w:val="28"/>
          <w:szCs w:val="28"/>
        </w:rPr>
        <w:t>изменяется несущественно;</w:t>
      </w:r>
    </w:p>
    <w:p w:rsidR="00D33CB9" w:rsidRDefault="00D33CB9" w:rsidP="00D33CB9">
      <w:pPr>
        <w:shd w:val="clear" w:color="auto" w:fill="FFFFFF"/>
        <w:spacing w:line="276" w:lineRule="auto"/>
        <w:ind w:firstLine="567"/>
        <w:jc w:val="both"/>
        <w:rPr>
          <w:sz w:val="28"/>
          <w:szCs w:val="28"/>
        </w:rPr>
      </w:pPr>
      <w:r>
        <w:rPr>
          <w:spacing w:val="-4"/>
          <w:sz w:val="28"/>
          <w:szCs w:val="28"/>
        </w:rPr>
        <w:t xml:space="preserve">=&gt; в Швейцарии в консолидированной отчетности запасы можно </w:t>
      </w:r>
      <w:r>
        <w:rPr>
          <w:spacing w:val="-8"/>
          <w:sz w:val="28"/>
          <w:szCs w:val="28"/>
        </w:rPr>
        <w:t xml:space="preserve">оценивать по фактическим текущим расходам, восстановительной стоимости </w:t>
      </w:r>
      <w:r>
        <w:rPr>
          <w:sz w:val="28"/>
          <w:szCs w:val="28"/>
        </w:rPr>
        <w:t>или на основе аналогичных расходов;</w:t>
      </w:r>
    </w:p>
    <w:p w:rsidR="00D33CB9" w:rsidRDefault="00D33CB9" w:rsidP="00D33CB9">
      <w:pPr>
        <w:shd w:val="clear" w:color="auto" w:fill="FFFFFF"/>
        <w:spacing w:line="276" w:lineRule="auto"/>
        <w:ind w:firstLine="567"/>
        <w:jc w:val="both"/>
        <w:rPr>
          <w:sz w:val="28"/>
          <w:szCs w:val="28"/>
        </w:rPr>
      </w:pPr>
      <w:r>
        <w:rPr>
          <w:spacing w:val="-12"/>
          <w:sz w:val="28"/>
          <w:szCs w:val="28"/>
        </w:rPr>
        <w:t>=&gt;</w:t>
      </w:r>
      <w:r>
        <w:rPr>
          <w:spacing w:val="-10"/>
          <w:sz w:val="28"/>
          <w:szCs w:val="28"/>
        </w:rPr>
        <w:t xml:space="preserve"> в Италии для долгосрочных контрактов незавершенные изделия </w:t>
      </w:r>
      <w:r>
        <w:rPr>
          <w:spacing w:val="-8"/>
          <w:sz w:val="28"/>
          <w:szCs w:val="28"/>
        </w:rPr>
        <w:t xml:space="preserve">учитываются после завершения контракта или по процентному выполнению </w:t>
      </w:r>
      <w:r>
        <w:rPr>
          <w:sz w:val="28"/>
          <w:szCs w:val="28"/>
        </w:rPr>
        <w:t>работ;</w:t>
      </w:r>
    </w:p>
    <w:p w:rsidR="00D33CB9" w:rsidRDefault="00D33CB9" w:rsidP="00D33CB9">
      <w:pPr>
        <w:shd w:val="clear" w:color="auto" w:fill="FFFFFF"/>
        <w:spacing w:line="276" w:lineRule="auto"/>
        <w:ind w:firstLine="567"/>
        <w:jc w:val="both"/>
        <w:rPr>
          <w:spacing w:val="-6"/>
          <w:sz w:val="28"/>
          <w:szCs w:val="28"/>
        </w:rPr>
      </w:pPr>
      <w:r>
        <w:rPr>
          <w:spacing w:val="-5"/>
          <w:sz w:val="28"/>
          <w:szCs w:val="28"/>
        </w:rPr>
        <w:t xml:space="preserve">=&gt; в Великобритании запрещено использование методов ФИФО и </w:t>
      </w:r>
      <w:r>
        <w:rPr>
          <w:spacing w:val="-7"/>
          <w:sz w:val="28"/>
          <w:szCs w:val="28"/>
        </w:rPr>
        <w:t xml:space="preserve">базового запаса. Долгосрочные контракты по незавершенным проектам </w:t>
      </w:r>
      <w:r>
        <w:rPr>
          <w:spacing w:val="-6"/>
          <w:sz w:val="28"/>
          <w:szCs w:val="28"/>
        </w:rPr>
        <w:t>учитываются по методам "часть выполнения", "завершение контракта";</w:t>
      </w:r>
    </w:p>
    <w:p w:rsidR="00D33CB9" w:rsidRDefault="00D33CB9" w:rsidP="00D33CB9">
      <w:pPr>
        <w:shd w:val="clear" w:color="auto" w:fill="FFFFFF"/>
        <w:spacing w:line="276" w:lineRule="auto"/>
        <w:ind w:firstLine="567"/>
        <w:jc w:val="both"/>
        <w:rPr>
          <w:sz w:val="28"/>
          <w:szCs w:val="28"/>
        </w:rPr>
      </w:pPr>
      <w:r>
        <w:rPr>
          <w:spacing w:val="-9"/>
          <w:sz w:val="28"/>
          <w:szCs w:val="28"/>
        </w:rPr>
        <w:t xml:space="preserve">=&gt; в США при использовании метода ЛИФО в учетной политике нужно </w:t>
      </w:r>
      <w:r>
        <w:rPr>
          <w:spacing w:val="-4"/>
          <w:sz w:val="28"/>
          <w:szCs w:val="28"/>
        </w:rPr>
        <w:t xml:space="preserve">обязательно определить сумму текущей воспроизведенной стоимости </w:t>
      </w:r>
      <w:r>
        <w:rPr>
          <w:spacing w:val="-7"/>
          <w:sz w:val="28"/>
          <w:szCs w:val="28"/>
        </w:rPr>
        <w:t xml:space="preserve">(стоимости движения) запасов, а также влияние на результаты деятельности </w:t>
      </w:r>
      <w:r>
        <w:rPr>
          <w:sz w:val="28"/>
          <w:szCs w:val="28"/>
        </w:rPr>
        <w:t>уменьшения партии запасов.</w:t>
      </w:r>
    </w:p>
    <w:p w:rsidR="00D33CB9" w:rsidRDefault="00D33CB9" w:rsidP="00D33CB9">
      <w:pPr>
        <w:shd w:val="clear" w:color="auto" w:fill="FFFFFF"/>
        <w:spacing w:line="276" w:lineRule="auto"/>
        <w:ind w:firstLine="567"/>
        <w:jc w:val="both"/>
        <w:rPr>
          <w:sz w:val="28"/>
          <w:szCs w:val="28"/>
        </w:rPr>
      </w:pPr>
      <w:r>
        <w:rPr>
          <w:sz w:val="28"/>
          <w:szCs w:val="28"/>
        </w:rPr>
        <w:t>Торговый кодекс Германии содержит ряд методов оценки, связанных с отпуском запасов. К ним непосредственно относятся методы, позволяющие "использование или отчуждение в определенной последовательности однородных объектов имущества". Так, в параграфе 256 ТКГ перечислены следующие методы:</w:t>
      </w:r>
    </w:p>
    <w:p w:rsidR="00D33CB9" w:rsidRDefault="00D33CB9" w:rsidP="00D33CB9">
      <w:pPr>
        <w:shd w:val="clear" w:color="auto" w:fill="FFFFFF"/>
        <w:spacing w:line="276" w:lineRule="auto"/>
        <w:ind w:firstLine="567"/>
        <w:rPr>
          <w:spacing w:val="-10"/>
          <w:sz w:val="28"/>
          <w:szCs w:val="28"/>
        </w:rPr>
      </w:pPr>
      <w:r>
        <w:rPr>
          <w:spacing w:val="-10"/>
          <w:sz w:val="28"/>
          <w:szCs w:val="28"/>
        </w:rPr>
        <w:t>=&gt; метод ФИФО;</w:t>
      </w:r>
    </w:p>
    <w:p w:rsidR="00D33CB9" w:rsidRDefault="00D33CB9" w:rsidP="00D33CB9">
      <w:pPr>
        <w:shd w:val="clear" w:color="auto" w:fill="FFFFFF"/>
        <w:spacing w:line="276" w:lineRule="auto"/>
        <w:ind w:firstLine="567"/>
        <w:rPr>
          <w:spacing w:val="-2"/>
          <w:sz w:val="28"/>
          <w:szCs w:val="28"/>
        </w:rPr>
      </w:pPr>
      <w:r>
        <w:rPr>
          <w:spacing w:val="-2"/>
          <w:sz w:val="28"/>
          <w:szCs w:val="28"/>
        </w:rPr>
        <w:t>=&gt; метод ЛИФО.</w:t>
      </w:r>
    </w:p>
    <w:p w:rsidR="00D33CB9" w:rsidRDefault="00D33CB9" w:rsidP="00D33CB9">
      <w:pPr>
        <w:shd w:val="clear" w:color="auto" w:fill="FFFFFF"/>
        <w:spacing w:line="276" w:lineRule="auto"/>
        <w:ind w:firstLine="567"/>
        <w:jc w:val="both"/>
        <w:rPr>
          <w:sz w:val="28"/>
          <w:szCs w:val="28"/>
        </w:rPr>
      </w:pPr>
      <w:r>
        <w:rPr>
          <w:sz w:val="28"/>
          <w:szCs w:val="28"/>
        </w:rPr>
        <w:t>Также разрешается использовать средневзвешенную стоимость как метод оценки запасов.</w:t>
      </w:r>
    </w:p>
    <w:p w:rsidR="00D33CB9" w:rsidRDefault="00D33CB9" w:rsidP="00D33CB9">
      <w:pPr>
        <w:shd w:val="clear" w:color="auto" w:fill="FFFFFF"/>
        <w:spacing w:line="276" w:lineRule="auto"/>
        <w:ind w:firstLine="567"/>
        <w:rPr>
          <w:sz w:val="28"/>
          <w:szCs w:val="28"/>
        </w:rPr>
      </w:pPr>
      <w:r>
        <w:rPr>
          <w:sz w:val="28"/>
          <w:szCs w:val="28"/>
        </w:rPr>
        <w:t>Закон допускает и другие методы:</w:t>
      </w:r>
    </w:p>
    <w:p w:rsidR="00D33CB9" w:rsidRDefault="00D33CB9" w:rsidP="00D33CB9">
      <w:pPr>
        <w:shd w:val="clear" w:color="auto" w:fill="FFFFFF"/>
        <w:spacing w:line="276" w:lineRule="auto"/>
        <w:ind w:firstLine="567"/>
        <w:jc w:val="both"/>
        <w:rPr>
          <w:sz w:val="28"/>
          <w:szCs w:val="28"/>
        </w:rPr>
      </w:pPr>
      <w:r>
        <w:rPr>
          <w:sz w:val="28"/>
          <w:szCs w:val="28"/>
          <w:lang w:val="en-US"/>
        </w:rPr>
        <w:t xml:space="preserve">=&gt; </w:t>
      </w:r>
      <w:r>
        <w:rPr>
          <w:sz w:val="28"/>
          <w:szCs w:val="28"/>
        </w:rPr>
        <w:t>ХИФО</w:t>
      </w:r>
      <w:r>
        <w:rPr>
          <w:sz w:val="28"/>
          <w:szCs w:val="28"/>
          <w:lang w:val="en-US"/>
        </w:rPr>
        <w:t xml:space="preserve"> (highest in - first out). </w:t>
      </w:r>
      <w:r>
        <w:rPr>
          <w:sz w:val="28"/>
          <w:szCs w:val="28"/>
        </w:rPr>
        <w:t>Приобретенные по наивысшей цене имущественные объекты используются или отчуждаются первыми. Его противоположность - метод ЛОФО (</w:t>
      </w:r>
      <w:r>
        <w:rPr>
          <w:sz w:val="28"/>
          <w:szCs w:val="28"/>
          <w:lang w:val="en-US"/>
        </w:rPr>
        <w:t>lowest</w:t>
      </w:r>
      <w:r>
        <w:rPr>
          <w:sz w:val="28"/>
          <w:szCs w:val="28"/>
        </w:rPr>
        <w:t xml:space="preserve"> </w:t>
      </w:r>
      <w:r>
        <w:rPr>
          <w:sz w:val="28"/>
          <w:szCs w:val="28"/>
          <w:lang w:val="en-US"/>
        </w:rPr>
        <w:t>in</w:t>
      </w:r>
      <w:r>
        <w:rPr>
          <w:sz w:val="28"/>
          <w:szCs w:val="28"/>
        </w:rPr>
        <w:t xml:space="preserve"> - </w:t>
      </w:r>
      <w:r>
        <w:rPr>
          <w:sz w:val="28"/>
          <w:szCs w:val="28"/>
          <w:lang w:val="en-US"/>
        </w:rPr>
        <w:t>first</w:t>
      </w:r>
      <w:r>
        <w:rPr>
          <w:sz w:val="28"/>
          <w:szCs w:val="28"/>
        </w:rPr>
        <w:t xml:space="preserve"> </w:t>
      </w:r>
      <w:r>
        <w:rPr>
          <w:sz w:val="28"/>
          <w:szCs w:val="28"/>
          <w:lang w:val="en-US"/>
        </w:rPr>
        <w:t>out</w:t>
      </w:r>
      <w:r>
        <w:rPr>
          <w:sz w:val="28"/>
          <w:szCs w:val="28"/>
        </w:rPr>
        <w:t>) - использование объектов имущества, приобретенных по наименьшей цене;</w:t>
      </w:r>
    </w:p>
    <w:p w:rsidR="00D33CB9" w:rsidRDefault="00D33CB9" w:rsidP="00D33CB9">
      <w:pPr>
        <w:shd w:val="clear" w:color="auto" w:fill="FFFFFF"/>
        <w:spacing w:line="276" w:lineRule="auto"/>
        <w:ind w:firstLine="567"/>
        <w:jc w:val="both"/>
        <w:rPr>
          <w:sz w:val="28"/>
          <w:szCs w:val="28"/>
        </w:rPr>
      </w:pPr>
      <w:r>
        <w:rPr>
          <w:spacing w:val="-12"/>
          <w:sz w:val="28"/>
          <w:szCs w:val="28"/>
          <w:lang w:val="en-US"/>
        </w:rPr>
        <w:t>=&gt;</w:t>
      </w:r>
      <w:r>
        <w:rPr>
          <w:sz w:val="28"/>
          <w:szCs w:val="28"/>
          <w:lang w:val="en-US"/>
        </w:rPr>
        <w:t xml:space="preserve"> </w:t>
      </w:r>
      <w:r>
        <w:rPr>
          <w:sz w:val="28"/>
          <w:szCs w:val="28"/>
        </w:rPr>
        <w:t>КИФО</w:t>
      </w:r>
      <w:r>
        <w:rPr>
          <w:sz w:val="28"/>
          <w:szCs w:val="28"/>
          <w:lang w:val="en-US"/>
        </w:rPr>
        <w:t xml:space="preserve"> (Konzern in - first out). </w:t>
      </w:r>
      <w:r>
        <w:rPr>
          <w:sz w:val="28"/>
          <w:szCs w:val="28"/>
        </w:rPr>
        <w:t xml:space="preserve">Запасы организации могут состоять из имущественных объектов, произведенных своими силами или входящими в </w:t>
      </w:r>
      <w:r>
        <w:rPr>
          <w:sz w:val="28"/>
          <w:szCs w:val="28"/>
        </w:rPr>
        <w:lastRenderedPageBreak/>
        <w:t>состав концерна организациями, либо полученных со стороны. Этот метод предполагает, что имущественные объекты, произведенные самой организацией или организациями в составе концерна, первыми используются или отчуждаются;</w:t>
      </w:r>
    </w:p>
    <w:p w:rsidR="00D33CB9" w:rsidRDefault="00D33CB9" w:rsidP="00D33CB9">
      <w:pPr>
        <w:shd w:val="clear" w:color="auto" w:fill="FFFFFF"/>
        <w:spacing w:line="276" w:lineRule="auto"/>
        <w:ind w:firstLine="567"/>
        <w:jc w:val="both"/>
        <w:rPr>
          <w:sz w:val="28"/>
          <w:szCs w:val="28"/>
        </w:rPr>
      </w:pPr>
      <w:r>
        <w:rPr>
          <w:sz w:val="28"/>
          <w:szCs w:val="28"/>
          <w:lang w:val="en-US"/>
        </w:rPr>
        <w:t xml:space="preserve">=&gt; </w:t>
      </w:r>
      <w:r>
        <w:rPr>
          <w:sz w:val="28"/>
          <w:szCs w:val="28"/>
        </w:rPr>
        <w:t>КИЛО</w:t>
      </w:r>
      <w:r>
        <w:rPr>
          <w:sz w:val="28"/>
          <w:szCs w:val="28"/>
          <w:lang w:val="en-US"/>
        </w:rPr>
        <w:t xml:space="preserve"> (Konzern in - last out). </w:t>
      </w:r>
      <w:r>
        <w:rPr>
          <w:sz w:val="28"/>
          <w:szCs w:val="28"/>
        </w:rPr>
        <w:t>При использовании данного метода произведенные в концерне имущественные объекты используются или отчуждаются последними.</w:t>
      </w:r>
    </w:p>
    <w:p w:rsidR="00D33CB9" w:rsidRDefault="00D33CB9" w:rsidP="00D33CB9">
      <w:pPr>
        <w:shd w:val="clear" w:color="auto" w:fill="FFFFFF"/>
        <w:spacing w:line="276" w:lineRule="auto"/>
        <w:ind w:firstLine="567"/>
        <w:jc w:val="both"/>
        <w:rPr>
          <w:sz w:val="28"/>
          <w:szCs w:val="28"/>
        </w:rPr>
      </w:pPr>
      <w:r>
        <w:rPr>
          <w:sz w:val="28"/>
          <w:szCs w:val="28"/>
        </w:rPr>
        <w:t>В США используется метод ЛИФО-доллар, по которому стоимость запасов учитывается исходя из индивидуальных цен единицы запасов. При использовании метода оценки запасов базового года они пересчитываются в доллары, а для поступающих в следующие периоды запасов используются ценовые индексы. При этом базовый год принимается за 100.</w:t>
      </w:r>
    </w:p>
    <w:p w:rsidR="00D33CB9" w:rsidRDefault="00D33CB9" w:rsidP="00D33CB9">
      <w:pPr>
        <w:shd w:val="clear" w:color="auto" w:fill="FFFFFF"/>
        <w:spacing w:line="276" w:lineRule="auto"/>
        <w:ind w:firstLine="567"/>
        <w:rPr>
          <w:sz w:val="28"/>
          <w:szCs w:val="28"/>
        </w:rPr>
      </w:pPr>
      <w:r>
        <w:rPr>
          <w:sz w:val="28"/>
          <w:szCs w:val="28"/>
        </w:rPr>
        <w:t>Положениями ОПБУ определено 4 метода учета запасов:</w:t>
      </w:r>
    </w:p>
    <w:p w:rsidR="00D33CB9" w:rsidRDefault="00D33CB9" w:rsidP="00D33CB9">
      <w:pPr>
        <w:shd w:val="clear" w:color="auto" w:fill="FFFFFF"/>
        <w:spacing w:line="276" w:lineRule="auto"/>
        <w:ind w:firstLine="567"/>
        <w:jc w:val="both"/>
        <w:rPr>
          <w:sz w:val="28"/>
          <w:szCs w:val="28"/>
        </w:rPr>
      </w:pPr>
      <w:r>
        <w:rPr>
          <w:sz w:val="28"/>
          <w:szCs w:val="28"/>
        </w:rPr>
        <w:t>=&gt; метод идентификации (отечественный аналог - метод идентифицированной стоимости);</w:t>
      </w:r>
    </w:p>
    <w:p w:rsidR="00D33CB9" w:rsidRDefault="00D33CB9" w:rsidP="00D33CB9">
      <w:pPr>
        <w:shd w:val="clear" w:color="auto" w:fill="FFFFFF"/>
        <w:spacing w:line="276" w:lineRule="auto"/>
        <w:ind w:firstLine="567"/>
        <w:rPr>
          <w:sz w:val="28"/>
          <w:szCs w:val="28"/>
        </w:rPr>
      </w:pPr>
      <w:r>
        <w:rPr>
          <w:sz w:val="28"/>
          <w:szCs w:val="28"/>
        </w:rPr>
        <w:t>=&gt; метод средней стоимости;</w:t>
      </w:r>
    </w:p>
    <w:p w:rsidR="00D33CB9" w:rsidRDefault="00D33CB9" w:rsidP="00D33CB9">
      <w:pPr>
        <w:shd w:val="clear" w:color="auto" w:fill="FFFFFF"/>
        <w:spacing w:line="276" w:lineRule="auto"/>
        <w:ind w:firstLine="567"/>
        <w:rPr>
          <w:sz w:val="28"/>
          <w:szCs w:val="28"/>
        </w:rPr>
      </w:pPr>
      <w:r>
        <w:rPr>
          <w:sz w:val="28"/>
          <w:szCs w:val="28"/>
        </w:rPr>
        <w:t>=&gt; метод оценки запасов по ценам первых закупок (метод'ФИФО);</w:t>
      </w:r>
    </w:p>
    <w:p w:rsidR="00D33CB9" w:rsidRDefault="00D33CB9" w:rsidP="00D33CB9">
      <w:pPr>
        <w:shd w:val="clear" w:color="auto" w:fill="FFFFFF"/>
        <w:spacing w:line="276" w:lineRule="auto"/>
        <w:ind w:firstLine="567"/>
        <w:rPr>
          <w:sz w:val="28"/>
          <w:szCs w:val="28"/>
        </w:rPr>
      </w:pPr>
      <w:r>
        <w:rPr>
          <w:sz w:val="28"/>
          <w:szCs w:val="28"/>
        </w:rPr>
        <w:t>=&gt; метод оценки запасов по ценам последних закупок (метод ЛИФО).</w:t>
      </w:r>
    </w:p>
    <w:p w:rsidR="00D33CB9" w:rsidRDefault="00D33CB9" w:rsidP="00D33CB9">
      <w:pPr>
        <w:shd w:val="clear" w:color="auto" w:fill="FFFFFF"/>
        <w:spacing w:line="276" w:lineRule="auto"/>
        <w:ind w:firstLine="567"/>
        <w:jc w:val="both"/>
        <w:rPr>
          <w:sz w:val="28"/>
          <w:szCs w:val="28"/>
        </w:rPr>
      </w:pPr>
      <w:r>
        <w:rPr>
          <w:i/>
          <w:iCs/>
          <w:sz w:val="28"/>
          <w:szCs w:val="28"/>
        </w:rPr>
        <w:t xml:space="preserve">Метод идентификации </w:t>
      </w:r>
      <w:r>
        <w:rPr>
          <w:sz w:val="28"/>
          <w:szCs w:val="28"/>
        </w:rPr>
        <w:t>применяется в случае, когда единицы продукции в составе запасов на конец периода четко определены как приобретенные вследствие тех или иных операций. Этот метод на практике используется компаниями, торгующими дорогими товарами, или в мелких фирмах. Кроме того, применяя этот метод, компания, деятельность которой связана с серийными товарами, может манипулировать своей прибылью, продавая, в случае необходимости, более дорогие или более дешевые единицы запасов.</w:t>
      </w:r>
    </w:p>
    <w:p w:rsidR="00D33CB9" w:rsidRDefault="00D33CB9" w:rsidP="00D33CB9">
      <w:pPr>
        <w:shd w:val="clear" w:color="auto" w:fill="FFFFFF"/>
        <w:spacing w:line="276" w:lineRule="auto"/>
        <w:ind w:firstLine="567"/>
        <w:jc w:val="both"/>
        <w:rPr>
          <w:sz w:val="28"/>
          <w:szCs w:val="28"/>
        </w:rPr>
      </w:pPr>
      <w:r>
        <w:rPr>
          <w:i/>
          <w:iCs/>
          <w:sz w:val="28"/>
          <w:szCs w:val="28"/>
        </w:rPr>
        <w:t xml:space="preserve">Метод средней стоимости </w:t>
      </w:r>
      <w:r>
        <w:rPr>
          <w:sz w:val="28"/>
          <w:szCs w:val="28"/>
        </w:rPr>
        <w:t>базируется на предположении, что каждая единица запасов данного периода имеет одинаковую среднюю стоимость, рассчитываемую за определенный период.</w:t>
      </w:r>
    </w:p>
    <w:p w:rsidR="00D33CB9" w:rsidRDefault="00D33CB9" w:rsidP="00D33CB9">
      <w:pPr>
        <w:shd w:val="clear" w:color="auto" w:fill="FFFFFF"/>
        <w:spacing w:line="276" w:lineRule="auto"/>
        <w:ind w:firstLine="567"/>
        <w:jc w:val="both"/>
        <w:rPr>
          <w:sz w:val="28"/>
          <w:szCs w:val="28"/>
        </w:rPr>
      </w:pPr>
      <w:r>
        <w:rPr>
          <w:i/>
          <w:iCs/>
          <w:sz w:val="28"/>
          <w:szCs w:val="28"/>
        </w:rPr>
        <w:t xml:space="preserve">Метод ФИФО </w:t>
      </w:r>
      <w:r>
        <w:rPr>
          <w:sz w:val="28"/>
          <w:szCs w:val="28"/>
        </w:rPr>
        <w:t>наиболее распространенный метод учета запасов. При применении этого метода движение стоимости запасов хотя и не совпадает с их движением в натуральном выражении, но приближается к нему, причем, чем больше частота закупки и расходования запасов, тем больше это приближение. Метод ФИФО является систематическим и объективным, что отвечает требованиям ОПБУ, а также препятствует манипулированию данными в сторону искусственного завышения или занижения стоимости запасов.</w:t>
      </w:r>
    </w:p>
    <w:p w:rsidR="00D33CB9" w:rsidRDefault="00D33CB9" w:rsidP="00D33CB9">
      <w:pPr>
        <w:shd w:val="clear" w:color="auto" w:fill="FFFFFF"/>
        <w:spacing w:line="276" w:lineRule="auto"/>
        <w:ind w:firstLine="567"/>
        <w:jc w:val="both"/>
        <w:rPr>
          <w:sz w:val="28"/>
          <w:szCs w:val="28"/>
        </w:rPr>
      </w:pPr>
      <w:r>
        <w:rPr>
          <w:sz w:val="28"/>
          <w:szCs w:val="28"/>
        </w:rPr>
        <w:t xml:space="preserve">В основу </w:t>
      </w:r>
      <w:r>
        <w:rPr>
          <w:i/>
          <w:iCs/>
          <w:sz w:val="28"/>
          <w:szCs w:val="28"/>
        </w:rPr>
        <w:t xml:space="preserve">метода ЛИФО </w:t>
      </w:r>
      <w:r>
        <w:rPr>
          <w:sz w:val="28"/>
          <w:szCs w:val="28"/>
        </w:rPr>
        <w:t xml:space="preserve">положен принцип, по которому при использовании или продаже запасов из их общей стоимости должна вычитаться стоимость тех запасов, которые поступили последними, позже других. При использовании метода ЛИФО запасы по видам, как и при </w:t>
      </w:r>
      <w:r>
        <w:rPr>
          <w:sz w:val="28"/>
          <w:szCs w:val="28"/>
        </w:rPr>
        <w:lastRenderedPageBreak/>
        <w:t>применении ФИФО, подразделяются на уровни, или группы, в зависимости от стоимости единицы данного запаса.</w:t>
      </w:r>
    </w:p>
    <w:p w:rsidR="00D33CB9" w:rsidRDefault="00D33CB9" w:rsidP="00D33CB9">
      <w:pPr>
        <w:shd w:val="clear" w:color="auto" w:fill="FFFFFF"/>
        <w:spacing w:line="276" w:lineRule="auto"/>
        <w:ind w:firstLine="567"/>
        <w:jc w:val="both"/>
        <w:rPr>
          <w:sz w:val="28"/>
          <w:szCs w:val="28"/>
        </w:rPr>
      </w:pPr>
      <w:r>
        <w:rPr>
          <w:sz w:val="28"/>
          <w:szCs w:val="28"/>
        </w:rPr>
        <w:t>МСФО 2 разрешает объединять разные методы оценки выбытия запасов, которые обычно являются взаимозаменяемыми или не являются произведенными и предназначаются для конкретных проектов.</w:t>
      </w:r>
    </w:p>
    <w:p w:rsidR="00D33CB9" w:rsidRDefault="00D33CB9" w:rsidP="00D33CB9">
      <w:pPr>
        <w:shd w:val="clear" w:color="auto" w:fill="FFFFFF"/>
        <w:spacing w:line="276" w:lineRule="auto"/>
        <w:ind w:firstLine="567"/>
        <w:jc w:val="both"/>
        <w:rPr>
          <w:sz w:val="28"/>
          <w:szCs w:val="28"/>
        </w:rPr>
      </w:pPr>
      <w:r>
        <w:rPr>
          <w:sz w:val="28"/>
          <w:szCs w:val="28"/>
        </w:rPr>
        <w:t>Кроме широкого выбора методов оценки запасов предусмотрена также возможность использования двух систем учета запасов - периодической и постоянной.</w:t>
      </w:r>
    </w:p>
    <w:p w:rsidR="00D33CB9" w:rsidRDefault="00D33CB9" w:rsidP="00D33CB9">
      <w:pPr>
        <w:shd w:val="clear" w:color="auto" w:fill="FFFFFF"/>
        <w:spacing w:line="276" w:lineRule="auto"/>
        <w:ind w:firstLine="567"/>
        <w:jc w:val="both"/>
        <w:rPr>
          <w:sz w:val="28"/>
          <w:szCs w:val="28"/>
        </w:rPr>
      </w:pPr>
      <w:r>
        <w:rPr>
          <w:i/>
          <w:iCs/>
          <w:sz w:val="28"/>
          <w:szCs w:val="28"/>
        </w:rPr>
        <w:t xml:space="preserve">Постоянная система </w:t>
      </w:r>
      <w:r>
        <w:rPr>
          <w:sz w:val="28"/>
          <w:szCs w:val="28"/>
        </w:rPr>
        <w:t>обеспечивает пользователей информацией, разрешающей более оперативно управлять запасами. Эта система предусматривает ведение подробных записей о купле и продаже запасов.</w:t>
      </w:r>
    </w:p>
    <w:p w:rsidR="00D33CB9" w:rsidRDefault="00D33CB9" w:rsidP="00D33CB9">
      <w:pPr>
        <w:shd w:val="clear" w:color="auto" w:fill="FFFFFF"/>
        <w:spacing w:line="276" w:lineRule="auto"/>
        <w:ind w:firstLine="567"/>
        <w:jc w:val="both"/>
        <w:rPr>
          <w:sz w:val="28"/>
          <w:szCs w:val="28"/>
        </w:rPr>
      </w:pPr>
      <w:r>
        <w:rPr>
          <w:sz w:val="28"/>
          <w:szCs w:val="28"/>
        </w:rPr>
        <w:t>При постоянном учете по методу ЛИФО определяется себестоимость продажи запасов и их остатка на текущей основе.</w:t>
      </w:r>
    </w:p>
    <w:p w:rsidR="00D33CB9" w:rsidRDefault="00D33CB9" w:rsidP="00D33CB9">
      <w:pPr>
        <w:shd w:val="clear" w:color="auto" w:fill="FFFFFF"/>
        <w:spacing w:line="276" w:lineRule="auto"/>
        <w:ind w:firstLine="567"/>
        <w:jc w:val="both"/>
        <w:rPr>
          <w:sz w:val="28"/>
          <w:szCs w:val="28"/>
        </w:rPr>
      </w:pPr>
      <w:r>
        <w:rPr>
          <w:sz w:val="28"/>
          <w:szCs w:val="28"/>
        </w:rPr>
        <w:t>При расходовании запасов сначала полностью используются те, которые поступили позже других, а потом частично - поступившие раньше. Себестоимость реализованной продукции определяется путем суммирования стоимостей использованных при ее сбыте (производстве) запасов. Стоимость запасов приравнивается к стоимости оставшихся после реализации запасов.</w:t>
      </w:r>
    </w:p>
    <w:p w:rsidR="00D33CB9" w:rsidRDefault="00D33CB9" w:rsidP="00D33CB9">
      <w:pPr>
        <w:shd w:val="clear" w:color="auto" w:fill="FFFFFF"/>
        <w:spacing w:line="276" w:lineRule="auto"/>
        <w:ind w:firstLine="567"/>
        <w:jc w:val="both"/>
        <w:rPr>
          <w:sz w:val="28"/>
          <w:szCs w:val="28"/>
        </w:rPr>
      </w:pPr>
      <w:r>
        <w:rPr>
          <w:sz w:val="28"/>
          <w:szCs w:val="28"/>
        </w:rPr>
        <w:t>При использовании системы постоянного учета запасов используется метод "скользящей" средней себестоимости. В этом случае новая средняя стоимость (фактически - средневзвешенная) единицы рассчитывается каждый раз при покупке запасов.</w:t>
      </w:r>
    </w:p>
    <w:p w:rsidR="00D33CB9" w:rsidRDefault="00D33CB9" w:rsidP="00D33CB9">
      <w:pPr>
        <w:shd w:val="clear" w:color="auto" w:fill="FFFFFF"/>
        <w:spacing w:line="276" w:lineRule="auto"/>
        <w:ind w:firstLine="567"/>
        <w:jc w:val="both"/>
        <w:rPr>
          <w:sz w:val="28"/>
          <w:szCs w:val="28"/>
        </w:rPr>
      </w:pPr>
      <w:r>
        <w:rPr>
          <w:sz w:val="28"/>
          <w:szCs w:val="28"/>
        </w:rPr>
        <w:t>При постоянном учете по методу ФИФО себестоимость реализованной продукции определяется путем суммирования стоимостей, используемых при производстве (сбыте) запасов. Стоимость запасов равна сумме стоимостей, оставшихся после их реализации.</w:t>
      </w:r>
    </w:p>
    <w:p w:rsidR="00D33CB9" w:rsidRDefault="00D33CB9" w:rsidP="00D33CB9">
      <w:pPr>
        <w:shd w:val="clear" w:color="auto" w:fill="FFFFFF"/>
        <w:spacing w:line="276" w:lineRule="auto"/>
        <w:ind w:firstLine="567"/>
        <w:jc w:val="both"/>
        <w:rPr>
          <w:sz w:val="28"/>
          <w:szCs w:val="28"/>
        </w:rPr>
      </w:pPr>
      <w:r>
        <w:rPr>
          <w:i/>
          <w:iCs/>
          <w:sz w:val="28"/>
          <w:szCs w:val="28"/>
        </w:rPr>
        <w:t xml:space="preserve">Периодическая система </w:t>
      </w:r>
      <w:r>
        <w:rPr>
          <w:sz w:val="28"/>
          <w:szCs w:val="28"/>
        </w:rPr>
        <w:t>разрешает не вести детальный учет отпуска запасов на протяжении отчетного периода, расчет себестоимости происходит по формуле:</w:t>
      </w:r>
    </w:p>
    <w:p w:rsidR="00D33CB9" w:rsidRDefault="00D33CB9" w:rsidP="00D33CB9">
      <w:pPr>
        <w:shd w:val="clear" w:color="auto" w:fill="FFFFFF"/>
        <w:spacing w:line="276" w:lineRule="auto"/>
        <w:ind w:firstLine="567"/>
        <w:jc w:val="both"/>
        <w:rPr>
          <w:sz w:val="28"/>
          <w:szCs w:val="28"/>
        </w:rPr>
      </w:pPr>
      <w:r>
        <w:rPr>
          <w:i/>
          <w:iCs/>
          <w:sz w:val="28"/>
          <w:szCs w:val="28"/>
        </w:rPr>
        <w:t xml:space="preserve">Себестоимость проданных запасов </w:t>
      </w:r>
      <w:r>
        <w:rPr>
          <w:sz w:val="28"/>
          <w:szCs w:val="28"/>
        </w:rPr>
        <w:t xml:space="preserve">= </w:t>
      </w:r>
      <w:r>
        <w:rPr>
          <w:i/>
          <w:iCs/>
          <w:sz w:val="28"/>
          <w:szCs w:val="28"/>
        </w:rPr>
        <w:t xml:space="preserve">Остаток запасов на начало отчетного периода + Закупки на протяжении отчетного периода - Остаток запасов на конец отчетного периода </w:t>
      </w:r>
      <w:r>
        <w:rPr>
          <w:sz w:val="28"/>
          <w:szCs w:val="28"/>
        </w:rPr>
        <w:t xml:space="preserve">При применении  метода ФИФО в условиях периодического учета расчет себестоимости реализованной продукции осуществляется следующим образом: к сальдо запасов на конец периода прибавляется стоимость всех осуществленных за период закупок данного запаса. Получаем общую сумму запасов,   пригодных   к   продаже   на   протяжении   периода.   С   помощью инвентаризации определяется стоимость запасов на конец периода. Если количество запасов в натуральном выражении не превышает количество запасов,   приобретенных   в   ходе   их   последнего   приобретения,   то   оно умножается на цену (при приобретении запасов) или </w:t>
      </w:r>
      <w:r>
        <w:rPr>
          <w:sz w:val="28"/>
          <w:szCs w:val="28"/>
        </w:rPr>
        <w:lastRenderedPageBreak/>
        <w:t>себестоимость (при их самостоятельном изготовлении) единицы запасов последней поступившей партии.</w:t>
      </w:r>
    </w:p>
    <w:p w:rsidR="00D33CB9" w:rsidRDefault="00D33CB9" w:rsidP="00D33CB9">
      <w:pPr>
        <w:shd w:val="clear" w:color="auto" w:fill="FFFFFF"/>
        <w:spacing w:line="276" w:lineRule="auto"/>
        <w:ind w:firstLine="567"/>
        <w:jc w:val="both"/>
        <w:rPr>
          <w:sz w:val="28"/>
          <w:szCs w:val="28"/>
        </w:rPr>
      </w:pPr>
      <w:r>
        <w:rPr>
          <w:sz w:val="28"/>
          <w:szCs w:val="28"/>
        </w:rPr>
        <w:t>Себестоимость реализованной продукции определяется путем вычитания сальдо запасов на конец периода из стоимости запасов", готовых к продаже на протяжении периода.</w:t>
      </w:r>
    </w:p>
    <w:p w:rsidR="00D33CB9" w:rsidRDefault="00D33CB9" w:rsidP="00D33CB9">
      <w:pPr>
        <w:shd w:val="clear" w:color="auto" w:fill="FFFFFF"/>
        <w:spacing w:line="276" w:lineRule="auto"/>
        <w:ind w:firstLine="567"/>
        <w:jc w:val="both"/>
        <w:rPr>
          <w:sz w:val="28"/>
          <w:szCs w:val="28"/>
        </w:rPr>
      </w:pPr>
      <w:r>
        <w:rPr>
          <w:sz w:val="28"/>
          <w:szCs w:val="28"/>
        </w:rPr>
        <w:t>Периодический учет методом ЛИФО предусматривает расчет стоимости товаров, готовых к реализации, на протяжении отчетного периода путем суммирования их балансовой стоимости на начало периода и стоимости закупленных (изготовленных) на протяжении этого периода запасов. С целью получения показателя себестоимости реализованной продукции из стоимости пригодных к реализации товаров за период вычитается сальдо запасов на конец года. Последний получают с помощью инвентаризации, а также физического перерасчета единиц запасов и умножением количества запасов в натуральном выражении на стоимость всех единиц, находящихся в составе запасов.</w:t>
      </w:r>
    </w:p>
    <w:p w:rsidR="00D33CB9" w:rsidRDefault="00D33CB9" w:rsidP="00D33CB9">
      <w:pPr>
        <w:shd w:val="clear" w:color="auto" w:fill="FFFFFF"/>
        <w:spacing w:line="276" w:lineRule="auto"/>
        <w:ind w:firstLine="567"/>
        <w:jc w:val="both"/>
        <w:rPr>
          <w:sz w:val="28"/>
          <w:szCs w:val="28"/>
        </w:rPr>
      </w:pPr>
      <w:r>
        <w:rPr>
          <w:sz w:val="28"/>
          <w:szCs w:val="28"/>
        </w:rPr>
        <w:t>Если количество запасов в натуральном выражении на конец периода превышает сальдо запасов на начало периода, то количество единиц, которое равно сальдо запасов на начало периода, умножается на стоимость их единиц на начало, а количество запасов на конец периода, превышающее количество единиц запаса на начало периода, умножается на стоимость единиц данных запасов из первой закупки, сделанной на протяжении периода закупки. Если количество единиц запасов на конец периода превышает их количество на начало периода, полученное в ходе первой закупки, то избыточное количество единиц запаса умножается на стоимость единицы запаса в третьей закупке.</w:t>
      </w:r>
    </w:p>
    <w:p w:rsidR="00D33CB9" w:rsidRDefault="00D33CB9" w:rsidP="00D33CB9">
      <w:pPr>
        <w:shd w:val="clear" w:color="auto" w:fill="FFFFFF"/>
        <w:spacing w:line="276" w:lineRule="auto"/>
        <w:ind w:firstLine="567"/>
        <w:jc w:val="both"/>
        <w:rPr>
          <w:sz w:val="28"/>
          <w:szCs w:val="28"/>
        </w:rPr>
      </w:pPr>
      <w:r>
        <w:rPr>
          <w:sz w:val="28"/>
          <w:szCs w:val="28"/>
        </w:rPr>
        <w:t>Полученные в результате такой многоуровневой системы расчета стоимости единиц запасы суммируются, что дает общую стоимость данного запаса на конец периода. При использовании нескольких видов запасов их общая стоимость определяется путем суммирования стоимостей отдельных видов.</w:t>
      </w:r>
    </w:p>
    <w:p w:rsidR="00D33CB9" w:rsidRDefault="00D33CB9" w:rsidP="00D33CB9">
      <w:pPr>
        <w:shd w:val="clear" w:color="auto" w:fill="FFFFFF"/>
        <w:spacing w:line="276" w:lineRule="auto"/>
        <w:ind w:firstLine="567"/>
        <w:jc w:val="both"/>
        <w:rPr>
          <w:sz w:val="28"/>
          <w:szCs w:val="28"/>
        </w:rPr>
      </w:pPr>
      <w:r>
        <w:rPr>
          <w:sz w:val="28"/>
          <w:szCs w:val="28"/>
        </w:rPr>
        <w:t>В отличии от метода ФИФО, постоянный и периодический учет по методу ЛИФО не дают одинакового значения стоимости запасов (например, в условиях инфляционной экономики), периодический учет с использованием метода ЛИФО приведет к меньшему уровню дохода к налогообложению, чем постоянный, поскольку в себестоимость реализованной продукции, которая вычитается из валового дохода, войдут последние из приобретенных, наиболее дорогие единицы. Поэтому при инфляции применение ЛИФО дает меньшую сумму налогооблагаемого дохода, чем использование ФИФО.</w:t>
      </w:r>
    </w:p>
    <w:p w:rsidR="00D33CB9" w:rsidRDefault="00D33CB9" w:rsidP="00D33CB9">
      <w:pPr>
        <w:shd w:val="clear" w:color="auto" w:fill="FFFFFF"/>
        <w:spacing w:line="276" w:lineRule="auto"/>
        <w:ind w:firstLine="567"/>
        <w:jc w:val="both"/>
        <w:rPr>
          <w:sz w:val="28"/>
          <w:szCs w:val="28"/>
        </w:rPr>
      </w:pPr>
      <w:r>
        <w:rPr>
          <w:i/>
          <w:iCs/>
          <w:sz w:val="28"/>
          <w:szCs w:val="28"/>
        </w:rPr>
        <w:t xml:space="preserve">Метод      средневзвешенной      себестоимости      </w:t>
      </w:r>
      <w:r>
        <w:rPr>
          <w:sz w:val="28"/>
          <w:szCs w:val="28"/>
        </w:rPr>
        <w:t>используется      при применении системы периодического учета запасов.</w:t>
      </w:r>
    </w:p>
    <w:p w:rsidR="00D33CB9" w:rsidRDefault="00D33CB9" w:rsidP="00D33CB9">
      <w:pPr>
        <w:shd w:val="clear" w:color="auto" w:fill="FFFFFF"/>
        <w:spacing w:line="276" w:lineRule="auto"/>
        <w:ind w:firstLine="567"/>
        <w:jc w:val="both"/>
        <w:rPr>
          <w:sz w:val="28"/>
          <w:szCs w:val="28"/>
        </w:rPr>
      </w:pPr>
      <w:r>
        <w:rPr>
          <w:sz w:val="28"/>
          <w:szCs w:val="28"/>
        </w:rPr>
        <w:lastRenderedPageBreak/>
        <w:t>С целью сохранения объективности оценки запасов в условиях инфляции в Украине, запасы в бухгалтерском учете и отчетности отображаются по наименьшей из двух оценок: первоначальной стоимости или чистой стоимости реализации. Иногда возникают ситуации, когда первоначальная стоимость выше или ниже по сравнению с чистой стоимостью реализации. В таких случаях в Украине, как и в большинстве стран, проводят переоценку.</w:t>
      </w:r>
    </w:p>
    <w:p w:rsidR="00D33CB9" w:rsidRDefault="00D33CB9" w:rsidP="00D33CB9">
      <w:pPr>
        <w:shd w:val="clear" w:color="auto" w:fill="FFFFFF"/>
        <w:spacing w:line="276" w:lineRule="auto"/>
        <w:ind w:firstLine="567"/>
        <w:jc w:val="both"/>
        <w:rPr>
          <w:sz w:val="28"/>
          <w:szCs w:val="28"/>
        </w:rPr>
      </w:pPr>
      <w:r>
        <w:rPr>
          <w:sz w:val="28"/>
          <w:szCs w:val="28"/>
        </w:rPr>
        <w:t>Например, в Германии при переоценке для сырья и материалов в качестве рыночной цены обычно берется цена приобретения (замещения), а для готовой продукции - цена возможной реализации. Особенностью немецкой учетной практики является то, что, если цена замещения ниже себестоимости приобретения, запасы должны отображаться по цене замещения, даже если чистая цена возможной реализации превышает историческую (фактическую) себестоимость, которая вытекает из принципа осмотрительности (консерватизма). Кроме того, немецкие компании имеют возможность создавать резервы под ожидаемый рост цен.</w:t>
      </w:r>
    </w:p>
    <w:p w:rsidR="00D33CB9" w:rsidRDefault="00D33CB9" w:rsidP="00D33CB9">
      <w:pPr>
        <w:shd w:val="clear" w:color="auto" w:fill="FFFFFF"/>
        <w:spacing w:line="276" w:lineRule="auto"/>
        <w:ind w:firstLine="567"/>
        <w:jc w:val="center"/>
        <w:rPr>
          <w:b/>
          <w:sz w:val="28"/>
          <w:szCs w:val="28"/>
        </w:rPr>
      </w:pPr>
    </w:p>
    <w:p w:rsidR="00D33CB9" w:rsidRDefault="00D33CB9" w:rsidP="00D33CB9">
      <w:pPr>
        <w:shd w:val="clear" w:color="auto" w:fill="FFFFFF"/>
        <w:spacing w:line="276" w:lineRule="auto"/>
        <w:ind w:firstLine="567"/>
        <w:jc w:val="center"/>
        <w:rPr>
          <w:b/>
          <w:sz w:val="28"/>
          <w:szCs w:val="28"/>
        </w:rPr>
      </w:pPr>
      <w:r>
        <w:rPr>
          <w:b/>
          <w:sz w:val="28"/>
          <w:szCs w:val="28"/>
        </w:rPr>
        <w:t>Раскрытие информации о запасах в финансовой отчетности</w:t>
      </w:r>
    </w:p>
    <w:p w:rsidR="00D33CB9" w:rsidRDefault="00D33CB9" w:rsidP="00D33CB9">
      <w:pPr>
        <w:shd w:val="clear" w:color="auto" w:fill="FFFFFF"/>
        <w:spacing w:line="276" w:lineRule="auto"/>
        <w:ind w:firstLine="567"/>
        <w:jc w:val="center"/>
        <w:rPr>
          <w:b/>
          <w:sz w:val="28"/>
          <w:szCs w:val="28"/>
        </w:rPr>
      </w:pPr>
    </w:p>
    <w:p w:rsidR="00D33CB9" w:rsidRDefault="00D33CB9" w:rsidP="00D33CB9">
      <w:pPr>
        <w:shd w:val="clear" w:color="auto" w:fill="FFFFFF"/>
        <w:spacing w:line="276" w:lineRule="auto"/>
        <w:ind w:firstLine="567"/>
        <w:jc w:val="both"/>
        <w:rPr>
          <w:sz w:val="28"/>
          <w:szCs w:val="28"/>
        </w:rPr>
      </w:pPr>
      <w:r>
        <w:rPr>
          <w:sz w:val="28"/>
          <w:szCs w:val="28"/>
        </w:rPr>
        <w:t>В Украине стоимость сырья, основных и вспомогательных материалов, топлива, покупных полуфабрикатов и комплектующих изделий, запчастей, тары, строительных материалов и других материалов, предназначенных для потребления в ходе нормального операционного цикла, отображается в балансе.</w:t>
      </w:r>
    </w:p>
    <w:p w:rsidR="00D33CB9" w:rsidRDefault="00D33CB9" w:rsidP="00D33CB9">
      <w:pPr>
        <w:shd w:val="clear" w:color="auto" w:fill="FFFFFF"/>
        <w:spacing w:line="276" w:lineRule="auto"/>
        <w:ind w:firstLine="567"/>
        <w:jc w:val="both"/>
        <w:rPr>
          <w:sz w:val="28"/>
          <w:szCs w:val="28"/>
        </w:rPr>
      </w:pPr>
      <w:r>
        <w:rPr>
          <w:sz w:val="28"/>
          <w:szCs w:val="28"/>
        </w:rPr>
        <w:t>В балансе и отчете о финансовых результатах также отображается уценка (дооценка) стоимости запасов.</w:t>
      </w:r>
    </w:p>
    <w:p w:rsidR="00D33CB9" w:rsidRDefault="00D33CB9" w:rsidP="00D33CB9">
      <w:pPr>
        <w:shd w:val="clear" w:color="auto" w:fill="FFFFFF"/>
        <w:spacing w:line="276" w:lineRule="auto"/>
        <w:ind w:firstLine="567"/>
        <w:jc w:val="both"/>
        <w:rPr>
          <w:sz w:val="28"/>
          <w:szCs w:val="28"/>
        </w:rPr>
      </w:pPr>
      <w:r>
        <w:rPr>
          <w:sz w:val="28"/>
          <w:szCs w:val="28"/>
        </w:rPr>
        <w:t>В ряде стран в балансе запасы отображаются согласно правилу наименьшей оценки, сущность которого состоит в том, что по принципу осмотрительности запасы оцениваются и отображаются по наименьшей из возможных стоимостей: рыночной цене или себестоимости.</w:t>
      </w:r>
    </w:p>
    <w:p w:rsidR="00D33CB9" w:rsidRDefault="00D33CB9" w:rsidP="00D33CB9">
      <w:pPr>
        <w:shd w:val="clear" w:color="auto" w:fill="FFFFFF"/>
        <w:spacing w:line="276" w:lineRule="auto"/>
        <w:ind w:firstLine="567"/>
        <w:jc w:val="both"/>
        <w:rPr>
          <w:sz w:val="28"/>
          <w:szCs w:val="28"/>
        </w:rPr>
      </w:pPr>
      <w:r>
        <w:rPr>
          <w:sz w:val="28"/>
          <w:szCs w:val="28"/>
        </w:rPr>
        <w:t xml:space="preserve">Разница между себестоимостью запасов и их рыночной ценой списывается двумя  методами:   прямым  и косвенным.   В  первом  случае рыночная стоимость запасов просто замещает их себестоимость, а разница прямо списывается на себестоимость реализованной продукции; во втором -составляется контрактивный корректирующий счет "Скидки в результате снижения рыночной стоимости запасов" со счетом запасов и счет, отображающий этот убыток в отчете о прибылях и убытках, - "Убыток в результате снижения рыночной стоимости запасов". Использование прямого метода представляет собой нормальную практику, косвенный обычно используется при существенной величине убытка. Списание на себестоимость </w:t>
      </w:r>
      <w:r>
        <w:rPr>
          <w:sz w:val="28"/>
          <w:szCs w:val="28"/>
        </w:rPr>
        <w:lastRenderedPageBreak/>
        <w:t>разности между рыночной стоимостью и себестоимостью является безвозвратным и не реверсируется.</w:t>
      </w:r>
    </w:p>
    <w:p w:rsidR="00D33CB9" w:rsidRDefault="00D33CB9" w:rsidP="00D33CB9">
      <w:pPr>
        <w:shd w:val="clear" w:color="auto" w:fill="FFFFFF"/>
        <w:spacing w:line="276" w:lineRule="auto"/>
        <w:ind w:firstLine="567"/>
        <w:jc w:val="both"/>
        <w:rPr>
          <w:sz w:val="28"/>
          <w:szCs w:val="28"/>
        </w:rPr>
      </w:pPr>
      <w:r>
        <w:rPr>
          <w:sz w:val="28"/>
          <w:szCs w:val="28"/>
        </w:rPr>
        <w:t>При составлении финансовой отчетности важную роль играют методы, используемые на предприятии при выбытии запасов. В Украине, если для оценки запасов используется метод ЛИФО, то в примечаниях приводится разность между стоимостью запасов, отображенной на дату баланса в учете и отчетности, и наименьшей из стоимостей, рассчитанной с использованием метода средневзвешенной себестоимости, ФИФО и чистой стоимости реализации.</w:t>
      </w:r>
    </w:p>
    <w:p w:rsidR="00D33CB9" w:rsidRDefault="00D33CB9" w:rsidP="00D33CB9">
      <w:pPr>
        <w:shd w:val="clear" w:color="auto" w:fill="FFFFFF"/>
        <w:spacing w:line="276" w:lineRule="auto"/>
        <w:ind w:firstLine="567"/>
        <w:jc w:val="both"/>
        <w:rPr>
          <w:sz w:val="28"/>
          <w:szCs w:val="28"/>
        </w:rPr>
      </w:pPr>
      <w:r>
        <w:rPr>
          <w:sz w:val="28"/>
          <w:szCs w:val="28"/>
        </w:rPr>
        <w:t>Следует отметить, что в России подготовка отчетности предприятий в соответствии с международными стандартами часто имеет целью -предоставить информацию зарубежным партнерам и инвесторам, в то время, как расчет налога осуществляется в соответствии с действующими нормативными документами, которые не дают предприятию возможности выбора между ФИФО и ЛИФО. Поэтому использование ЛИФО приводит лишь к занижению чистого дохода и не позволяет при этом экономить на налогах. Между тем, предприятию, которое ищет инвестора или партнера, выгодно предоставить результаты своей хозяйственной деятельности по возможности с выгодной стороны, то есть показать в отчетности, ориентированной на внешнего частного пользователя, как можно более высокий показатель чистого дохода. В подобной ситуации предприятиям может предоставляться преимущество использования ФИФО или других методов расчета стоимости запасов (например, как средневзвешенной за период).</w:t>
      </w:r>
    </w:p>
    <w:p w:rsidR="00D33CB9" w:rsidRDefault="00D33CB9" w:rsidP="00D33CB9">
      <w:pPr>
        <w:shd w:val="clear" w:color="auto" w:fill="FFFFFF"/>
        <w:spacing w:line="276" w:lineRule="auto"/>
        <w:ind w:firstLine="567"/>
        <w:jc w:val="both"/>
        <w:rPr>
          <w:spacing w:val="-10"/>
          <w:sz w:val="28"/>
          <w:szCs w:val="28"/>
        </w:rPr>
      </w:pPr>
      <w:r>
        <w:rPr>
          <w:sz w:val="28"/>
          <w:szCs w:val="28"/>
        </w:rPr>
        <w:t xml:space="preserve">В Великобритании, при подготовке публикуемых финансовых отчетов, метод оценки стоимости запасов регулируется, прежде всего, положениями Закона о компаниях 1985 г. В пределах этих официальных правил выделяются </w:t>
      </w:r>
      <w:r>
        <w:rPr>
          <w:spacing w:val="-7"/>
          <w:sz w:val="28"/>
          <w:szCs w:val="28"/>
        </w:rPr>
        <w:t xml:space="preserve">наиболее    детальные    директивы,    обусловленные    стандарте    ПСУП 9 </w:t>
      </w:r>
      <w:r>
        <w:rPr>
          <w:spacing w:val="-10"/>
          <w:sz w:val="28"/>
          <w:szCs w:val="28"/>
        </w:rPr>
        <w:t>"Производственные запасы и незавершенное производство".</w:t>
      </w:r>
    </w:p>
    <w:p w:rsidR="00D33CB9" w:rsidRDefault="00D33CB9" w:rsidP="00D33CB9">
      <w:pPr>
        <w:shd w:val="clear" w:color="auto" w:fill="FFFFFF"/>
        <w:spacing w:line="276" w:lineRule="auto"/>
        <w:ind w:firstLine="567"/>
        <w:jc w:val="both"/>
        <w:rPr>
          <w:spacing w:val="-6"/>
          <w:sz w:val="28"/>
          <w:szCs w:val="28"/>
        </w:rPr>
      </w:pPr>
      <w:r>
        <w:rPr>
          <w:spacing w:val="-7"/>
          <w:sz w:val="28"/>
          <w:szCs w:val="28"/>
        </w:rPr>
        <w:t>При стабильной экономике достаточно характерной являетс</w:t>
      </w:r>
      <w:r>
        <w:rPr>
          <w:spacing w:val="-7"/>
          <w:sz w:val="28"/>
          <w:szCs w:val="28"/>
          <w:vertAlign w:val="subscript"/>
        </w:rPr>
        <w:t>я</w:t>
      </w:r>
      <w:r>
        <w:rPr>
          <w:spacing w:val="-7"/>
          <w:sz w:val="28"/>
          <w:szCs w:val="28"/>
        </w:rPr>
        <w:t xml:space="preserve"> тенденция </w:t>
      </w:r>
      <w:r>
        <w:rPr>
          <w:spacing w:val="-2"/>
          <w:sz w:val="28"/>
          <w:szCs w:val="28"/>
        </w:rPr>
        <w:t xml:space="preserve">к снижению рыночной стоимости запасов под влиянием НТТ и </w:t>
      </w:r>
      <w:r>
        <w:rPr>
          <w:spacing w:val="-8"/>
          <w:sz w:val="28"/>
          <w:szCs w:val="28"/>
        </w:rPr>
        <w:t xml:space="preserve">фактора </w:t>
      </w:r>
      <w:r>
        <w:rPr>
          <w:spacing w:val="-7"/>
          <w:sz w:val="28"/>
          <w:szCs w:val="28"/>
        </w:rPr>
        <w:t xml:space="preserve">морального старения, предусматривающего отличия между стоимостью </w:t>
      </w:r>
      <w:r>
        <w:rPr>
          <w:spacing w:val="-4"/>
          <w:sz w:val="28"/>
          <w:szCs w:val="28"/>
        </w:rPr>
        <w:t xml:space="preserve">приобретения и стоимостью запасов на данный момент, определённой  </w:t>
      </w:r>
      <w:r>
        <w:rPr>
          <w:spacing w:val="-6"/>
          <w:sz w:val="28"/>
          <w:szCs w:val="28"/>
        </w:rPr>
        <w:t xml:space="preserve">методом </w:t>
      </w:r>
      <w:r>
        <w:rPr>
          <w:spacing w:val="-6"/>
          <w:sz w:val="28"/>
          <w:szCs w:val="28"/>
          <w:lang w:val="en-US"/>
        </w:rPr>
        <w:t>LCM</w:t>
      </w:r>
      <w:r>
        <w:rPr>
          <w:spacing w:val="-6"/>
          <w:sz w:val="28"/>
          <w:szCs w:val="28"/>
        </w:rPr>
        <w:t xml:space="preserve">. Разность между первоначальной стоимостью, определённой </w:t>
      </w:r>
      <w:r>
        <w:rPr>
          <w:spacing w:val="-2"/>
          <w:sz w:val="28"/>
          <w:szCs w:val="28"/>
        </w:rPr>
        <w:t xml:space="preserve">по фактическим расходам на приобретение запасов, и Стоимостью </w:t>
      </w:r>
      <w:r>
        <w:rPr>
          <w:spacing w:val="-4"/>
          <w:sz w:val="28"/>
          <w:szCs w:val="28"/>
        </w:rPr>
        <w:t xml:space="preserve">определенной методом </w:t>
      </w:r>
      <w:r>
        <w:rPr>
          <w:spacing w:val="-4"/>
          <w:sz w:val="28"/>
          <w:szCs w:val="28"/>
          <w:lang w:val="en-US"/>
        </w:rPr>
        <w:t>LCM</w:t>
      </w:r>
      <w:r>
        <w:rPr>
          <w:spacing w:val="-4"/>
          <w:sz w:val="28"/>
          <w:szCs w:val="28"/>
        </w:rPr>
        <w:t xml:space="preserve">, называется убытком от получения запасов. </w:t>
      </w:r>
      <w:r>
        <w:rPr>
          <w:spacing w:val="-5"/>
          <w:sz w:val="28"/>
          <w:szCs w:val="28"/>
        </w:rPr>
        <w:t>Этот убыток может быть непосредственно включен в себе стоимость</w:t>
      </w:r>
      <w:r>
        <w:rPr>
          <w:spacing w:val="-5"/>
          <w:sz w:val="28"/>
          <w:szCs w:val="28"/>
          <w:vertAlign w:val="subscript"/>
        </w:rPr>
        <w:t xml:space="preserve"> </w:t>
      </w:r>
      <w:r>
        <w:rPr>
          <w:spacing w:val="-7"/>
          <w:sz w:val="28"/>
          <w:szCs w:val="28"/>
        </w:rPr>
        <w:t xml:space="preserve">реализованной продукции и отображаться отдельной графой в финансовой </w:t>
      </w:r>
      <w:r>
        <w:rPr>
          <w:spacing w:val="-6"/>
          <w:sz w:val="28"/>
          <w:szCs w:val="28"/>
        </w:rPr>
        <w:t>отчетности. В соответствии с этим используются два метода учет запасов:</w:t>
      </w:r>
    </w:p>
    <w:p w:rsidR="00D33CB9" w:rsidRDefault="00D33CB9" w:rsidP="00D33CB9">
      <w:pPr>
        <w:shd w:val="clear" w:color="auto" w:fill="FFFFFF"/>
        <w:spacing w:line="276" w:lineRule="auto"/>
        <w:jc w:val="both"/>
        <w:rPr>
          <w:spacing w:val="-7"/>
          <w:sz w:val="28"/>
          <w:szCs w:val="28"/>
        </w:rPr>
      </w:pPr>
      <w:r>
        <w:rPr>
          <w:spacing w:val="-8"/>
          <w:sz w:val="28"/>
          <w:szCs w:val="28"/>
        </w:rPr>
        <w:t xml:space="preserve">          =&gt;</w:t>
      </w:r>
      <w:r>
        <w:rPr>
          <w:sz w:val="28"/>
          <w:szCs w:val="28"/>
        </w:rPr>
        <w:t xml:space="preserve">о метод непосредственного снижения стоимости запасов </w:t>
      </w:r>
      <w:r>
        <w:rPr>
          <w:spacing w:val="-4"/>
          <w:sz w:val="28"/>
          <w:szCs w:val="28"/>
        </w:rPr>
        <w:t xml:space="preserve">(предусматривает использование метода  </w:t>
      </w:r>
      <w:r>
        <w:rPr>
          <w:spacing w:val="-4"/>
          <w:sz w:val="28"/>
          <w:szCs w:val="28"/>
          <w:lang w:val="en-US"/>
        </w:rPr>
        <w:t>LCM</w:t>
      </w:r>
      <w:r>
        <w:rPr>
          <w:spacing w:val="-4"/>
          <w:sz w:val="28"/>
          <w:szCs w:val="28"/>
        </w:rPr>
        <w:t xml:space="preserve"> от периода  периоду, </w:t>
      </w:r>
      <w:r>
        <w:rPr>
          <w:spacing w:val="-5"/>
          <w:sz w:val="28"/>
          <w:szCs w:val="28"/>
        </w:rPr>
        <w:t xml:space="preserve">регистрацию </w:t>
      </w:r>
      <w:r>
        <w:rPr>
          <w:spacing w:val="-5"/>
          <w:sz w:val="28"/>
          <w:szCs w:val="28"/>
        </w:rPr>
        <w:lastRenderedPageBreak/>
        <w:t xml:space="preserve">и отображение в отчетности стоимости запасов, Полученной </w:t>
      </w:r>
      <w:r>
        <w:rPr>
          <w:spacing w:val="-3"/>
          <w:sz w:val="28"/>
          <w:szCs w:val="28"/>
        </w:rPr>
        <w:t>этим методом. При этом убыток от получения запасов автоматически</w:t>
      </w:r>
      <w:r>
        <w:rPr>
          <w:spacing w:val="-3"/>
          <w:sz w:val="28"/>
          <w:szCs w:val="28"/>
          <w:vertAlign w:val="subscript"/>
        </w:rPr>
        <w:t xml:space="preserve"> </w:t>
      </w:r>
      <w:r>
        <w:rPr>
          <w:spacing w:val="-7"/>
          <w:sz w:val="28"/>
          <w:szCs w:val="28"/>
        </w:rPr>
        <w:t>включается в себестоимость реализованной продукции);</w:t>
      </w:r>
    </w:p>
    <w:p w:rsidR="00D33CB9" w:rsidRDefault="00D33CB9" w:rsidP="00D33CB9">
      <w:pPr>
        <w:shd w:val="clear" w:color="auto" w:fill="FFFFFF"/>
        <w:tabs>
          <w:tab w:val="left" w:pos="-540"/>
        </w:tabs>
        <w:spacing w:line="276" w:lineRule="auto"/>
        <w:ind w:firstLine="567"/>
        <w:jc w:val="both"/>
        <w:rPr>
          <w:sz w:val="28"/>
          <w:szCs w:val="28"/>
        </w:rPr>
      </w:pPr>
      <w:r>
        <w:rPr>
          <w:spacing w:val="-8"/>
          <w:sz w:val="28"/>
          <w:szCs w:val="28"/>
        </w:rPr>
        <w:t xml:space="preserve">=&gt; метод отчислений на обесценивание запасов (предусматривает </w:t>
      </w:r>
      <w:r>
        <w:rPr>
          <w:spacing w:val="-6"/>
          <w:sz w:val="28"/>
          <w:szCs w:val="28"/>
        </w:rPr>
        <w:t xml:space="preserve">отображение убытка от получения запасов отдельной проводкой </w:t>
      </w:r>
      <w:r>
        <w:rPr>
          <w:sz w:val="28"/>
          <w:szCs w:val="28"/>
          <w:vertAlign w:val="subscript"/>
        </w:rPr>
        <w:t>и</w:t>
      </w:r>
      <w:r>
        <w:rPr>
          <w:sz w:val="28"/>
          <w:szCs w:val="28"/>
        </w:rPr>
        <w:t xml:space="preserve"> </w:t>
      </w:r>
      <w:r>
        <w:rPr>
          <w:spacing w:val="-7"/>
          <w:sz w:val="28"/>
          <w:szCs w:val="28"/>
        </w:rPr>
        <w:t xml:space="preserve">графой в </w:t>
      </w:r>
      <w:r>
        <w:rPr>
          <w:sz w:val="28"/>
          <w:szCs w:val="28"/>
        </w:rPr>
        <w:t>отчете о прибыли и убытках).</w:t>
      </w:r>
    </w:p>
    <w:p w:rsidR="00D33CB9" w:rsidRDefault="00D33CB9" w:rsidP="00D33CB9">
      <w:pPr>
        <w:shd w:val="clear" w:color="auto" w:fill="FFFFFF"/>
        <w:tabs>
          <w:tab w:val="left" w:pos="-540"/>
        </w:tabs>
        <w:spacing w:line="276" w:lineRule="auto"/>
        <w:ind w:firstLine="567"/>
        <w:jc w:val="both"/>
      </w:pPr>
    </w:p>
    <w:p w:rsidR="00E5501A" w:rsidRDefault="00D33CB9">
      <w:bookmarkStart w:id="2" w:name="_GoBack"/>
      <w:bookmarkEnd w:id="2"/>
    </w:p>
    <w:sectPr w:rsidR="00E5501A">
      <w:pgSz w:w="11905" w:h="16837"/>
      <w:pgMar w:top="1134" w:right="1106" w:bottom="719" w:left="12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lbany AMT">
    <w:altName w:val="Arial"/>
    <w:charset w:val="00"/>
    <w:family w:val="swiss"/>
    <w:pitch w:val="variable"/>
  </w:font>
  <w:font w:name="Andale Sans UI">
    <w:altName w:val="Arial Unicode MS"/>
    <w:charset w:val="00"/>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bullet"/>
      <w:lvlText w:val=""/>
      <w:lvlJc w:val="left"/>
      <w:pPr>
        <w:tabs>
          <w:tab w:val="num" w:pos="1440"/>
        </w:tabs>
        <w:ind w:left="1440" w:hanging="360"/>
      </w:pPr>
      <w:rPr>
        <w:rFonts w:ascii="Wingdings" w:hAnsi="Wingdings"/>
      </w:rPr>
    </w:lvl>
  </w:abstractNum>
  <w:abstractNum w:abstractNumId="1">
    <w:nsid w:val="00000002"/>
    <w:multiLevelType w:val="singleLevel"/>
    <w:tmpl w:val="00000002"/>
    <w:name w:val="WW8Num2"/>
    <w:lvl w:ilvl="0">
      <w:start w:val="1"/>
      <w:numFmt w:val="bullet"/>
      <w:lvlText w:val=""/>
      <w:lvlJc w:val="left"/>
      <w:pPr>
        <w:tabs>
          <w:tab w:val="num" w:pos="1560"/>
        </w:tabs>
        <w:ind w:left="1560" w:hanging="360"/>
      </w:pPr>
      <w:rPr>
        <w:rFonts w:ascii="Wingdings" w:hAnsi="Wingdings"/>
      </w:rPr>
    </w:lvl>
  </w:abstractNum>
  <w:abstractNum w:abstractNumId="2">
    <w:nsid w:val="00000003"/>
    <w:multiLevelType w:val="multilevel"/>
    <w:tmpl w:val="00000003"/>
    <w:name w:val="WW8Num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Wingdings" w:hAnsi="Wingdings"/>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5">
    <w:nsid w:val="00000006"/>
    <w:multiLevelType w:val="multilevel"/>
    <w:tmpl w:val="00000006"/>
    <w:name w:val="WW8Num6"/>
    <w:lvl w:ilvl="0">
      <w:start w:val="1"/>
      <w:numFmt w:val="bullet"/>
      <w:lvlText w:val=""/>
      <w:lvlJc w:val="left"/>
      <w:pPr>
        <w:tabs>
          <w:tab w:val="num" w:pos="720"/>
        </w:tabs>
        <w:ind w:left="720" w:hanging="360"/>
      </w:pPr>
      <w:rPr>
        <w:rFonts w:ascii="Wingdings" w:hAnsi="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7"/>
    <w:lvl w:ilvl="0">
      <w:start w:val="1"/>
      <w:numFmt w:val="bullet"/>
      <w:lvlText w:val=""/>
      <w:lvlJc w:val="left"/>
      <w:pPr>
        <w:tabs>
          <w:tab w:val="num" w:pos="1428"/>
        </w:tabs>
        <w:ind w:left="1428" w:hanging="360"/>
      </w:pPr>
      <w:rPr>
        <w:rFonts w:ascii="Wingdings" w:hAnsi="Wingdings"/>
      </w:rPr>
    </w:lvl>
  </w:abstractNum>
  <w:abstractNum w:abstractNumId="7">
    <w:nsid w:val="00000008"/>
    <w:multiLevelType w:val="multilevel"/>
    <w:tmpl w:val="00000008"/>
    <w:name w:val="WW8Num8"/>
    <w:lvl w:ilvl="0">
      <w:start w:val="1"/>
      <w:numFmt w:val="bullet"/>
      <w:lvlText w:val=""/>
      <w:lvlJc w:val="left"/>
      <w:pPr>
        <w:tabs>
          <w:tab w:val="num" w:pos="1080"/>
        </w:tabs>
        <w:ind w:left="1080" w:hanging="360"/>
      </w:pPr>
      <w:rPr>
        <w:rFonts w:ascii="Wingdings" w:hAnsi="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singleLevel"/>
    <w:tmpl w:val="00000009"/>
    <w:name w:val="WW8Num9"/>
    <w:lvl w:ilvl="0">
      <w:start w:val="1"/>
      <w:numFmt w:val="bullet"/>
      <w:lvlText w:val=""/>
      <w:lvlJc w:val="left"/>
      <w:pPr>
        <w:tabs>
          <w:tab w:val="num" w:pos="900"/>
        </w:tabs>
        <w:ind w:left="900" w:hanging="360"/>
      </w:pPr>
      <w:rPr>
        <w:rFonts w:ascii="Wingdings" w:hAnsi="Wingdings"/>
      </w:rPr>
    </w:lvl>
  </w:abstractNum>
  <w:abstractNum w:abstractNumId="9">
    <w:nsid w:val="0000000A"/>
    <w:multiLevelType w:val="singleLevel"/>
    <w:tmpl w:val="0000000A"/>
    <w:name w:val="WW8Num10"/>
    <w:lvl w:ilvl="0">
      <w:start w:val="1"/>
      <w:numFmt w:val="bullet"/>
      <w:lvlText w:val=""/>
      <w:lvlJc w:val="left"/>
      <w:pPr>
        <w:tabs>
          <w:tab w:val="num" w:pos="720"/>
        </w:tabs>
        <w:ind w:left="720" w:hanging="360"/>
      </w:pPr>
      <w:rPr>
        <w:rFonts w:ascii="Wingdings" w:hAnsi="Wingdings" w:cs="Times New Roman"/>
      </w:r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singleLevel"/>
    <w:tmpl w:val="0000000C"/>
    <w:name w:val="WW8Num12"/>
    <w:lvl w:ilvl="0">
      <w:numFmt w:val="bullet"/>
      <w:lvlText w:val=""/>
      <w:lvlJc w:val="left"/>
      <w:pPr>
        <w:tabs>
          <w:tab w:val="num" w:pos="1287"/>
        </w:tabs>
        <w:ind w:left="1287" w:hanging="810"/>
      </w:pPr>
      <w:rPr>
        <w:rFonts w:ascii="Wingdings" w:hAnsi="Wingdings" w:cs="Times New Roman"/>
      </w:rPr>
    </w:lvl>
  </w:abstractNum>
  <w:abstractNum w:abstractNumId="12">
    <w:nsid w:val="0000000D"/>
    <w:multiLevelType w:val="singleLevel"/>
    <w:tmpl w:val="0000000D"/>
    <w:name w:val="WW8Num13"/>
    <w:lvl w:ilvl="0">
      <w:start w:val="1"/>
      <w:numFmt w:val="decimal"/>
      <w:suff w:val="nothing"/>
      <w:lvlText w:val="%1."/>
      <w:lvlJc w:val="left"/>
      <w:pPr>
        <w:tabs>
          <w:tab w:val="num" w:pos="0"/>
        </w:tabs>
        <w:ind w:left="0" w:firstLine="0"/>
      </w:pPr>
      <w:rPr>
        <w:rFonts w:ascii="Wingdings" w:eastAsia="Times New Roman" w:hAnsi="Wingdings" w:cs="Times New Roman"/>
      </w:rPr>
    </w:lvl>
  </w:abstractNum>
  <w:abstractNum w:abstractNumId="13">
    <w:nsid w:val="0000000E"/>
    <w:multiLevelType w:val="singleLevel"/>
    <w:tmpl w:val="0000000E"/>
    <w:name w:val="WW8Num14"/>
    <w:lvl w:ilvl="0">
      <w:start w:val="4"/>
      <w:numFmt w:val="decimal"/>
      <w:suff w:val="nothing"/>
      <w:lvlText w:val="%1."/>
      <w:lvlJc w:val="left"/>
      <w:pPr>
        <w:tabs>
          <w:tab w:val="num" w:pos="0"/>
        </w:tabs>
        <w:ind w:left="0" w:firstLine="0"/>
      </w:pPr>
      <w:rPr>
        <w:rFonts w:ascii="Wingdings" w:eastAsia="Times New Roman" w:hAnsi="Wingdings" w:cs="Times New Roman"/>
      </w:rPr>
    </w:lvl>
  </w:abstractNum>
  <w:abstractNum w:abstractNumId="14">
    <w:nsid w:val="0000000F"/>
    <w:multiLevelType w:val="singleLevel"/>
    <w:tmpl w:val="0000000F"/>
    <w:name w:val="WW8Num15"/>
    <w:lvl w:ilvl="0">
      <w:numFmt w:val="bullet"/>
      <w:lvlText w:val=""/>
      <w:lvlJc w:val="left"/>
      <w:pPr>
        <w:tabs>
          <w:tab w:val="num" w:pos="1287"/>
        </w:tabs>
        <w:ind w:left="1287" w:hanging="810"/>
      </w:pPr>
      <w:rPr>
        <w:rFonts w:ascii="Wingdings" w:hAnsi="Wingdings" w:cs="Times New Roman"/>
      </w:rPr>
    </w:lvl>
  </w:abstractNum>
  <w:abstractNum w:abstractNumId="15">
    <w:nsid w:val="00000010"/>
    <w:multiLevelType w:val="singleLevel"/>
    <w:tmpl w:val="00000010"/>
    <w:name w:val="WW8Num16"/>
    <w:lvl w:ilvl="0">
      <w:numFmt w:val="bullet"/>
      <w:lvlText w:val=""/>
      <w:lvlJc w:val="left"/>
      <w:pPr>
        <w:tabs>
          <w:tab w:val="num" w:pos="1140"/>
        </w:tabs>
        <w:ind w:left="1140" w:hanging="360"/>
      </w:pPr>
      <w:rPr>
        <w:rFonts w:ascii="Wingdings" w:hAnsi="Wingdings" w:cs="Times New Roman"/>
      </w:rPr>
    </w:lvl>
  </w:abstractNum>
  <w:abstractNum w:abstractNumId="16">
    <w:nsid w:val="00000011"/>
    <w:multiLevelType w:val="singleLevel"/>
    <w:tmpl w:val="00000011"/>
    <w:name w:val="WW8Num17"/>
    <w:lvl w:ilvl="0">
      <w:numFmt w:val="bullet"/>
      <w:lvlText w:val=""/>
      <w:lvlJc w:val="left"/>
      <w:pPr>
        <w:tabs>
          <w:tab w:val="num" w:pos="720"/>
        </w:tabs>
        <w:ind w:left="720" w:hanging="360"/>
      </w:pPr>
      <w:rPr>
        <w:rFonts w:ascii="Wingdings" w:hAnsi="Wingdings" w:cs="Times New Roman"/>
      </w:rPr>
    </w:lvl>
  </w:abstractNum>
  <w:abstractNum w:abstractNumId="17">
    <w:nsid w:val="00000012"/>
    <w:multiLevelType w:val="singleLevel"/>
    <w:tmpl w:val="00000012"/>
    <w:name w:val="WW8Num18"/>
    <w:lvl w:ilvl="0">
      <w:numFmt w:val="bullet"/>
      <w:lvlText w:val=""/>
      <w:lvlJc w:val="left"/>
      <w:pPr>
        <w:tabs>
          <w:tab w:val="num" w:pos="1255"/>
        </w:tabs>
        <w:ind w:left="1255" w:hanging="360"/>
      </w:pPr>
      <w:rPr>
        <w:rFonts w:ascii="Wingdings" w:hAnsi="Wingdings" w:cs="Times New Roman"/>
      </w:rPr>
    </w:lvl>
  </w:abstractNum>
  <w:abstractNum w:abstractNumId="18">
    <w:nsid w:val="00000013"/>
    <w:multiLevelType w:val="singleLevel"/>
    <w:tmpl w:val="00000013"/>
    <w:name w:val="WW8Num19"/>
    <w:lvl w:ilvl="0">
      <w:numFmt w:val="bullet"/>
      <w:lvlText w:val=""/>
      <w:lvlJc w:val="left"/>
      <w:pPr>
        <w:tabs>
          <w:tab w:val="num" w:pos="720"/>
        </w:tabs>
        <w:ind w:left="720" w:hanging="360"/>
      </w:pPr>
      <w:rPr>
        <w:rFonts w:ascii="Wingdings" w:hAnsi="Wingdings" w:cs="Times New Roman"/>
      </w:rPr>
    </w:lvl>
  </w:abstractNum>
  <w:abstractNum w:abstractNumId="19">
    <w:nsid w:val="00000014"/>
    <w:multiLevelType w:val="singleLevel"/>
    <w:tmpl w:val="00000014"/>
    <w:name w:val="WW8Num20"/>
    <w:lvl w:ilvl="0">
      <w:numFmt w:val="bullet"/>
      <w:lvlText w:val=""/>
      <w:lvlJc w:val="left"/>
      <w:pPr>
        <w:tabs>
          <w:tab w:val="num" w:pos="720"/>
        </w:tabs>
        <w:ind w:left="720" w:hanging="360"/>
      </w:pPr>
      <w:rPr>
        <w:rFonts w:ascii="Wingdings" w:hAnsi="Wingdings"/>
      </w:rPr>
    </w:lvl>
  </w:abstractNum>
  <w:abstractNum w:abstractNumId="20">
    <w:nsid w:val="00000015"/>
    <w:multiLevelType w:val="singleLevel"/>
    <w:tmpl w:val="00000015"/>
    <w:name w:val="WW8Num21"/>
    <w:lvl w:ilvl="0">
      <w:numFmt w:val="bullet"/>
      <w:lvlText w:val=""/>
      <w:lvlJc w:val="left"/>
      <w:pPr>
        <w:tabs>
          <w:tab w:val="num" w:pos="720"/>
        </w:tabs>
        <w:ind w:left="720" w:hanging="360"/>
      </w:pPr>
      <w:rPr>
        <w:rFonts w:ascii="Wingdings" w:hAnsi="Wingdings" w:cs="Times New Roman"/>
      </w:rPr>
    </w:lvl>
  </w:abstractNum>
  <w:abstractNum w:abstractNumId="21">
    <w:nsid w:val="00000016"/>
    <w:multiLevelType w:val="singleLevel"/>
    <w:tmpl w:val="00000016"/>
    <w:name w:val="WW8Num22"/>
    <w:lvl w:ilvl="0">
      <w:numFmt w:val="bullet"/>
      <w:lvlText w:val=""/>
      <w:lvlJc w:val="left"/>
      <w:pPr>
        <w:tabs>
          <w:tab w:val="num" w:pos="1275"/>
        </w:tabs>
        <w:ind w:left="1275" w:hanging="360"/>
      </w:pPr>
      <w:rPr>
        <w:rFonts w:ascii="Wingdings" w:hAnsi="Wingdings" w:cs="Times New Roman"/>
      </w:rPr>
    </w:lvl>
  </w:abstractNum>
  <w:abstractNum w:abstractNumId="22">
    <w:nsid w:val="00000017"/>
    <w:multiLevelType w:val="singleLevel"/>
    <w:tmpl w:val="00000017"/>
    <w:name w:val="WW8Num23"/>
    <w:lvl w:ilvl="0">
      <w:numFmt w:val="bullet"/>
      <w:lvlText w:val=""/>
      <w:lvlJc w:val="left"/>
      <w:pPr>
        <w:tabs>
          <w:tab w:val="num" w:pos="1272"/>
        </w:tabs>
        <w:ind w:left="1272" w:hanging="360"/>
      </w:pPr>
      <w:rPr>
        <w:rFonts w:ascii="Wingdings" w:hAnsi="Wingdings" w:cs="Times New Roman"/>
      </w:rPr>
    </w:lvl>
  </w:abstractNum>
  <w:abstractNum w:abstractNumId="23">
    <w:nsid w:val="00000018"/>
    <w:multiLevelType w:val="singleLevel"/>
    <w:tmpl w:val="00000018"/>
    <w:name w:val="WW8Num24"/>
    <w:lvl w:ilvl="0">
      <w:numFmt w:val="bullet"/>
      <w:lvlText w:val=""/>
      <w:lvlJc w:val="left"/>
      <w:pPr>
        <w:tabs>
          <w:tab w:val="num" w:pos="1169"/>
        </w:tabs>
        <w:ind w:left="1169" w:hanging="360"/>
      </w:pPr>
      <w:rPr>
        <w:rFonts w:ascii="Wingdings" w:hAnsi="Wingdings" w:cs="Times New Roman"/>
      </w:rPr>
    </w:lvl>
  </w:abstractNum>
  <w:abstractNum w:abstractNumId="24">
    <w:nsid w:val="00000019"/>
    <w:multiLevelType w:val="singleLevel"/>
    <w:tmpl w:val="00000019"/>
    <w:name w:val="WW8Num25"/>
    <w:lvl w:ilvl="0">
      <w:numFmt w:val="bullet"/>
      <w:lvlText w:val=""/>
      <w:lvlJc w:val="left"/>
      <w:pPr>
        <w:tabs>
          <w:tab w:val="num" w:pos="720"/>
        </w:tabs>
        <w:ind w:left="720" w:hanging="360"/>
      </w:pPr>
      <w:rPr>
        <w:rFonts w:ascii="Wingdings" w:hAnsi="Wingdings" w:cs="Times New Roman"/>
      </w:rPr>
    </w:lvl>
  </w:abstractNum>
  <w:abstractNum w:abstractNumId="25">
    <w:nsid w:val="0000001A"/>
    <w:multiLevelType w:val="singleLevel"/>
    <w:tmpl w:val="0000001A"/>
    <w:name w:val="WW8Num26"/>
    <w:lvl w:ilvl="0">
      <w:numFmt w:val="bullet"/>
      <w:lvlText w:val=""/>
      <w:lvlJc w:val="left"/>
      <w:pPr>
        <w:tabs>
          <w:tab w:val="num" w:pos="720"/>
        </w:tabs>
        <w:ind w:left="720" w:hanging="360"/>
      </w:pPr>
      <w:rPr>
        <w:rFonts w:ascii="Wingdings" w:hAnsi="Wingdings" w:cs="Times New Roman"/>
      </w:rPr>
    </w:lvl>
  </w:abstractNum>
  <w:abstractNum w:abstractNumId="26">
    <w:nsid w:val="0000001B"/>
    <w:multiLevelType w:val="singleLevel"/>
    <w:tmpl w:val="0000001B"/>
    <w:name w:val="WW8Num27"/>
    <w:lvl w:ilvl="0">
      <w:numFmt w:val="bullet"/>
      <w:lvlText w:val=""/>
      <w:lvlJc w:val="left"/>
      <w:pPr>
        <w:tabs>
          <w:tab w:val="num" w:pos="749"/>
        </w:tabs>
        <w:ind w:left="749" w:hanging="360"/>
      </w:pPr>
      <w:rPr>
        <w:rFonts w:ascii="Wingdings" w:hAnsi="Wingdings" w:cs="Times New Roman"/>
      </w:rPr>
    </w:lvl>
  </w:abstractNum>
  <w:abstractNum w:abstractNumId="27">
    <w:nsid w:val="0000001C"/>
    <w:multiLevelType w:val="singleLevel"/>
    <w:tmpl w:val="0000001C"/>
    <w:name w:val="WW8Num28"/>
    <w:lvl w:ilvl="0">
      <w:numFmt w:val="bullet"/>
      <w:lvlText w:val=""/>
      <w:lvlJc w:val="left"/>
      <w:pPr>
        <w:tabs>
          <w:tab w:val="num" w:pos="720"/>
        </w:tabs>
        <w:ind w:left="720" w:hanging="360"/>
      </w:pPr>
      <w:rPr>
        <w:rFonts w:ascii="Wingdings" w:hAnsi="Wingdings" w:cs="Times New Roman"/>
      </w:rPr>
    </w:lvl>
  </w:abstractNum>
  <w:abstractNum w:abstractNumId="28">
    <w:nsid w:val="0000001D"/>
    <w:multiLevelType w:val="singleLevel"/>
    <w:tmpl w:val="0000001D"/>
    <w:name w:val="WW8Num29"/>
    <w:lvl w:ilvl="0">
      <w:numFmt w:val="bullet"/>
      <w:lvlText w:val=""/>
      <w:lvlJc w:val="left"/>
      <w:pPr>
        <w:tabs>
          <w:tab w:val="num" w:pos="720"/>
        </w:tabs>
        <w:ind w:left="720" w:hanging="360"/>
      </w:pPr>
      <w:rPr>
        <w:rFonts w:ascii="Wingdings" w:hAnsi="Wingdings" w:cs="Times New Roman"/>
      </w:rPr>
    </w:lvl>
  </w:abstractNum>
  <w:abstractNum w:abstractNumId="29">
    <w:nsid w:val="0000001E"/>
    <w:multiLevelType w:val="singleLevel"/>
    <w:tmpl w:val="0000001E"/>
    <w:name w:val="WW8Num30"/>
    <w:lvl w:ilvl="0">
      <w:numFmt w:val="bullet"/>
      <w:lvlText w:val=""/>
      <w:lvlJc w:val="left"/>
      <w:pPr>
        <w:tabs>
          <w:tab w:val="num" w:pos="794"/>
        </w:tabs>
        <w:ind w:left="794" w:hanging="360"/>
      </w:pPr>
      <w:rPr>
        <w:rFonts w:ascii="Wingdings" w:hAnsi="Wingdings" w:cs="Times New Roman"/>
      </w:rPr>
    </w:lvl>
  </w:abstractNum>
  <w:abstractNum w:abstractNumId="30">
    <w:nsid w:val="0000001F"/>
    <w:multiLevelType w:val="singleLevel"/>
    <w:tmpl w:val="0000001F"/>
    <w:name w:val="WW8Num31"/>
    <w:lvl w:ilvl="0">
      <w:numFmt w:val="bullet"/>
      <w:lvlText w:val=""/>
      <w:lvlJc w:val="left"/>
      <w:pPr>
        <w:tabs>
          <w:tab w:val="num" w:pos="720"/>
        </w:tabs>
        <w:ind w:left="720" w:hanging="360"/>
      </w:pPr>
      <w:rPr>
        <w:rFonts w:ascii="Wingdings" w:hAnsi="Wingdings" w:cs="Times New Roman"/>
      </w:rPr>
    </w:lvl>
  </w:abstractNum>
  <w:abstractNum w:abstractNumId="31">
    <w:nsid w:val="00000020"/>
    <w:multiLevelType w:val="singleLevel"/>
    <w:tmpl w:val="00000020"/>
    <w:name w:val="WW8Num32"/>
    <w:lvl w:ilvl="0">
      <w:numFmt w:val="bullet"/>
      <w:lvlText w:val=""/>
      <w:lvlJc w:val="left"/>
      <w:pPr>
        <w:tabs>
          <w:tab w:val="num" w:pos="720"/>
        </w:tabs>
        <w:ind w:left="720" w:hanging="360"/>
      </w:pPr>
      <w:rPr>
        <w:rFonts w:ascii="Wingdings" w:hAnsi="Wingdings" w:cs="Times New Roman"/>
      </w:rPr>
    </w:lvl>
  </w:abstractNum>
  <w:abstractNum w:abstractNumId="32">
    <w:nsid w:val="00000021"/>
    <w:multiLevelType w:val="singleLevel"/>
    <w:tmpl w:val="00000021"/>
    <w:name w:val="WW8Num33"/>
    <w:lvl w:ilvl="0">
      <w:numFmt w:val="bullet"/>
      <w:lvlText w:val=""/>
      <w:lvlJc w:val="left"/>
      <w:pPr>
        <w:tabs>
          <w:tab w:val="num" w:pos="720"/>
        </w:tabs>
        <w:ind w:left="720" w:hanging="360"/>
      </w:pPr>
      <w:rPr>
        <w:rFonts w:ascii="Wingdings" w:hAnsi="Wingdings" w:cs="Times New Roman"/>
      </w:rPr>
    </w:lvl>
  </w:abstractNum>
  <w:abstractNum w:abstractNumId="33">
    <w:nsid w:val="00000022"/>
    <w:multiLevelType w:val="singleLevel"/>
    <w:tmpl w:val="00000022"/>
    <w:name w:val="WW8Num34"/>
    <w:lvl w:ilvl="0">
      <w:numFmt w:val="bullet"/>
      <w:lvlText w:val=""/>
      <w:lvlJc w:val="left"/>
      <w:pPr>
        <w:tabs>
          <w:tab w:val="num" w:pos="720"/>
        </w:tabs>
        <w:ind w:left="720" w:hanging="360"/>
      </w:pPr>
      <w:rPr>
        <w:rFonts w:ascii="Wingdings" w:hAnsi="Wingdings" w:cs="Times New Roman"/>
      </w:rPr>
    </w:lvl>
  </w:abstractNum>
  <w:abstractNum w:abstractNumId="34">
    <w:nsid w:val="00000023"/>
    <w:multiLevelType w:val="singleLevel"/>
    <w:tmpl w:val="00000023"/>
    <w:name w:val="WW8Num35"/>
    <w:lvl w:ilvl="0">
      <w:numFmt w:val="bullet"/>
      <w:lvlText w:val=""/>
      <w:lvlJc w:val="left"/>
      <w:pPr>
        <w:tabs>
          <w:tab w:val="num" w:pos="720"/>
        </w:tabs>
        <w:ind w:left="720" w:hanging="360"/>
      </w:pPr>
      <w:rPr>
        <w:rFonts w:ascii="Wingdings" w:hAnsi="Wingdings" w:cs="Times New Roman"/>
      </w:rPr>
    </w:lvl>
  </w:abstractNum>
  <w:abstractNum w:abstractNumId="35">
    <w:nsid w:val="00000024"/>
    <w:multiLevelType w:val="singleLevel"/>
    <w:tmpl w:val="00000024"/>
    <w:name w:val="WW8Num36"/>
    <w:lvl w:ilvl="0">
      <w:numFmt w:val="bullet"/>
      <w:lvlText w:val=""/>
      <w:lvlJc w:val="left"/>
      <w:pPr>
        <w:tabs>
          <w:tab w:val="num" w:pos="1140"/>
        </w:tabs>
        <w:ind w:left="1140" w:hanging="360"/>
      </w:pPr>
      <w:rPr>
        <w:rFonts w:ascii="Wingdings" w:hAnsi="Wingdings" w:cs="Times New Roman"/>
      </w:rPr>
    </w:lvl>
  </w:abstractNum>
  <w:abstractNum w:abstractNumId="36">
    <w:nsid w:val="00000025"/>
    <w:multiLevelType w:val="singleLevel"/>
    <w:tmpl w:val="00000025"/>
    <w:name w:val="WW8Num37"/>
    <w:lvl w:ilvl="0">
      <w:numFmt w:val="bullet"/>
      <w:lvlText w:val=""/>
      <w:lvlJc w:val="left"/>
      <w:pPr>
        <w:tabs>
          <w:tab w:val="num" w:pos="720"/>
        </w:tabs>
        <w:ind w:left="720" w:hanging="360"/>
      </w:pPr>
      <w:rPr>
        <w:rFonts w:ascii="Wingdings" w:hAnsi="Wingdings" w:cs="Times New Roman"/>
      </w:rPr>
    </w:lvl>
  </w:abstractNum>
  <w:abstractNum w:abstractNumId="37">
    <w:nsid w:val="00000026"/>
    <w:multiLevelType w:val="singleLevel"/>
    <w:tmpl w:val="00000026"/>
    <w:name w:val="WW8Num38"/>
    <w:lvl w:ilvl="0">
      <w:start w:val="2"/>
      <w:numFmt w:val="decimal"/>
      <w:suff w:val="nothing"/>
      <w:lvlText w:val="%1."/>
      <w:lvlJc w:val="left"/>
      <w:pPr>
        <w:tabs>
          <w:tab w:val="num" w:pos="0"/>
        </w:tabs>
        <w:ind w:left="0" w:firstLine="0"/>
      </w:pPr>
      <w:rPr>
        <w:rFonts w:ascii="Times New Roman" w:hAnsi="Times New Roman" w:cs="Times New Roman"/>
      </w:rPr>
    </w:lvl>
  </w:abstractNum>
  <w:abstractNum w:abstractNumId="38">
    <w:nsid w:val="00000027"/>
    <w:multiLevelType w:val="singleLevel"/>
    <w:tmpl w:val="00000027"/>
    <w:name w:val="WW8Num39"/>
    <w:lvl w:ilvl="0">
      <w:start w:val="4"/>
      <w:numFmt w:val="decimal"/>
      <w:suff w:val="nothing"/>
      <w:lvlText w:val="%1."/>
      <w:lvlJc w:val="left"/>
      <w:pPr>
        <w:tabs>
          <w:tab w:val="num" w:pos="0"/>
        </w:tabs>
        <w:ind w:left="0" w:firstLine="0"/>
      </w:pPr>
      <w:rPr>
        <w:rFonts w:ascii="Wingdings" w:eastAsia="Times New Roman" w:hAnsi="Wingdings" w:cs="Times New Roman"/>
      </w:rPr>
    </w:lvl>
  </w:abstractNum>
  <w:abstractNum w:abstractNumId="39">
    <w:nsid w:val="00000028"/>
    <w:multiLevelType w:val="singleLevel"/>
    <w:tmpl w:val="00000028"/>
    <w:name w:val="WW8Num40"/>
    <w:lvl w:ilvl="0">
      <w:numFmt w:val="bullet"/>
      <w:lvlText w:val=""/>
      <w:lvlJc w:val="left"/>
      <w:pPr>
        <w:tabs>
          <w:tab w:val="num" w:pos="720"/>
        </w:tabs>
        <w:ind w:left="720" w:hanging="360"/>
      </w:pPr>
      <w:rPr>
        <w:rFonts w:ascii="Wingdings" w:hAnsi="Wingdings" w:cs="Times New Roman"/>
      </w:rPr>
    </w:lvl>
  </w:abstractNum>
  <w:abstractNum w:abstractNumId="40">
    <w:nsid w:val="00000029"/>
    <w:multiLevelType w:val="singleLevel"/>
    <w:tmpl w:val="00000029"/>
    <w:name w:val="WW8Num41"/>
    <w:lvl w:ilvl="0">
      <w:numFmt w:val="bullet"/>
      <w:lvlText w:val=""/>
      <w:lvlJc w:val="left"/>
      <w:pPr>
        <w:tabs>
          <w:tab w:val="num" w:pos="720"/>
        </w:tabs>
        <w:ind w:left="720" w:hanging="360"/>
      </w:pPr>
      <w:rPr>
        <w:rFonts w:ascii="Wingdings" w:hAnsi="Wingdings" w:cs="Times New Roman"/>
      </w:rPr>
    </w:lvl>
  </w:abstractNum>
  <w:abstractNum w:abstractNumId="41">
    <w:nsid w:val="0000002A"/>
    <w:multiLevelType w:val="singleLevel"/>
    <w:tmpl w:val="0000002A"/>
    <w:name w:val="WW8Num42"/>
    <w:lvl w:ilvl="0">
      <w:numFmt w:val="bullet"/>
      <w:lvlText w:val=""/>
      <w:lvlJc w:val="left"/>
      <w:pPr>
        <w:tabs>
          <w:tab w:val="num" w:pos="749"/>
        </w:tabs>
        <w:ind w:left="749" w:hanging="360"/>
      </w:pPr>
      <w:rPr>
        <w:rFonts w:ascii="Wingdings" w:hAnsi="Wingdings" w:cs="Times New Roman"/>
      </w:rPr>
    </w:lvl>
  </w:abstractNum>
  <w:abstractNum w:abstractNumId="42">
    <w:nsid w:val="0000002B"/>
    <w:multiLevelType w:val="singleLevel"/>
    <w:tmpl w:val="0000002B"/>
    <w:name w:val="WW8Num43"/>
    <w:lvl w:ilvl="0">
      <w:numFmt w:val="bullet"/>
      <w:lvlText w:val=""/>
      <w:lvlJc w:val="left"/>
      <w:pPr>
        <w:tabs>
          <w:tab w:val="num" w:pos="794"/>
        </w:tabs>
        <w:ind w:left="794" w:hanging="360"/>
      </w:pPr>
      <w:rPr>
        <w:rFonts w:ascii="Wingdings" w:hAnsi="Wingdings" w:cs="Times New Roman"/>
      </w:rPr>
    </w:lvl>
  </w:abstractNum>
  <w:abstractNum w:abstractNumId="43">
    <w:nsid w:val="0000002C"/>
    <w:multiLevelType w:val="singleLevel"/>
    <w:tmpl w:val="0000002C"/>
    <w:name w:val="WW8Num44"/>
    <w:lvl w:ilvl="0">
      <w:numFmt w:val="bullet"/>
      <w:lvlText w:val=""/>
      <w:lvlJc w:val="left"/>
      <w:pPr>
        <w:tabs>
          <w:tab w:val="num" w:pos="720"/>
        </w:tabs>
        <w:ind w:left="720" w:hanging="360"/>
      </w:pPr>
      <w:rPr>
        <w:rFonts w:ascii="Wingdings" w:hAnsi="Wingdings" w:cs="Times New Roman"/>
      </w:rPr>
    </w:lvl>
  </w:abstractNum>
  <w:abstractNum w:abstractNumId="44">
    <w:nsid w:val="0000002D"/>
    <w:multiLevelType w:val="singleLevel"/>
    <w:tmpl w:val="0000002D"/>
    <w:name w:val="WW8Num45"/>
    <w:lvl w:ilvl="0">
      <w:numFmt w:val="bullet"/>
      <w:lvlText w:val=""/>
      <w:lvlJc w:val="left"/>
      <w:pPr>
        <w:tabs>
          <w:tab w:val="num" w:pos="720"/>
        </w:tabs>
        <w:ind w:left="720" w:hanging="360"/>
      </w:pPr>
      <w:rPr>
        <w:rFonts w:ascii="Wingdings" w:hAnsi="Wingdings" w:cs="Times New Roman"/>
      </w:rPr>
    </w:lvl>
  </w:abstractNum>
  <w:abstractNum w:abstractNumId="45">
    <w:nsid w:val="0000002E"/>
    <w:multiLevelType w:val="multilevel"/>
    <w:tmpl w:val="0000002E"/>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6">
    <w:nsid w:val="4E4C03E0"/>
    <w:multiLevelType w:val="hybridMultilevel"/>
    <w:tmpl w:val="C2ACE2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5F70AA5"/>
    <w:multiLevelType w:val="hybridMultilevel"/>
    <w:tmpl w:val="E95AC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F87"/>
    <w:rsid w:val="003F3FE4"/>
    <w:rsid w:val="006B43AF"/>
    <w:rsid w:val="006D0F87"/>
    <w:rsid w:val="00D33C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CB9"/>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WW8Num1z0">
    <w:name w:val="WW8Num1z0"/>
    <w:rsid w:val="00D33CB9"/>
    <w:rPr>
      <w:rFonts w:ascii="Wingdings" w:hAnsi="Wingdings"/>
    </w:rPr>
  </w:style>
  <w:style w:type="character" w:customStyle="1" w:styleId="WW8Num2z0">
    <w:name w:val="WW8Num2z0"/>
    <w:rsid w:val="00D33CB9"/>
    <w:rPr>
      <w:rFonts w:ascii="Wingdings" w:hAnsi="Wingdings"/>
    </w:rPr>
  </w:style>
  <w:style w:type="character" w:customStyle="1" w:styleId="WW8Num4z0">
    <w:name w:val="WW8Num4z0"/>
    <w:rsid w:val="00D33CB9"/>
    <w:rPr>
      <w:rFonts w:ascii="Wingdings" w:hAnsi="Wingdings"/>
    </w:rPr>
  </w:style>
  <w:style w:type="character" w:customStyle="1" w:styleId="WW8Num5z0">
    <w:name w:val="WW8Num5z0"/>
    <w:rsid w:val="00D33CB9"/>
    <w:rPr>
      <w:rFonts w:ascii="Wingdings" w:hAnsi="Wingdings"/>
    </w:rPr>
  </w:style>
  <w:style w:type="character" w:customStyle="1" w:styleId="WW8Num6z0">
    <w:name w:val="WW8Num6z0"/>
    <w:rsid w:val="00D33CB9"/>
    <w:rPr>
      <w:rFonts w:ascii="Wingdings" w:hAnsi="Wingdings"/>
    </w:rPr>
  </w:style>
  <w:style w:type="character" w:customStyle="1" w:styleId="WW8Num7z0">
    <w:name w:val="WW8Num7z0"/>
    <w:rsid w:val="00D33CB9"/>
    <w:rPr>
      <w:rFonts w:ascii="Wingdings" w:hAnsi="Wingdings"/>
    </w:rPr>
  </w:style>
  <w:style w:type="character" w:customStyle="1" w:styleId="WW8Num8z0">
    <w:name w:val="WW8Num8z0"/>
    <w:rsid w:val="00D33CB9"/>
    <w:rPr>
      <w:rFonts w:ascii="Wingdings" w:hAnsi="Wingdings"/>
    </w:rPr>
  </w:style>
  <w:style w:type="character" w:customStyle="1" w:styleId="WW8Num9z0">
    <w:name w:val="WW8Num9z0"/>
    <w:rsid w:val="00D33CB9"/>
    <w:rPr>
      <w:rFonts w:ascii="Wingdings" w:hAnsi="Wingdings"/>
    </w:rPr>
  </w:style>
  <w:style w:type="character" w:customStyle="1" w:styleId="WW8Num10z0">
    <w:name w:val="WW8Num10z0"/>
    <w:rsid w:val="00D33CB9"/>
    <w:rPr>
      <w:rFonts w:ascii="Wingdings" w:eastAsia="Times New Roman" w:hAnsi="Wingdings" w:cs="Times New Roman"/>
    </w:rPr>
  </w:style>
  <w:style w:type="character" w:customStyle="1" w:styleId="WW8Num12z0">
    <w:name w:val="WW8Num12z0"/>
    <w:rsid w:val="00D33CB9"/>
    <w:rPr>
      <w:rFonts w:ascii="Wingdings" w:eastAsia="Times New Roman" w:hAnsi="Wingdings" w:cs="Times New Roman"/>
    </w:rPr>
  </w:style>
  <w:style w:type="character" w:customStyle="1" w:styleId="WW8Num13z0">
    <w:name w:val="WW8Num13z0"/>
    <w:rsid w:val="00D33CB9"/>
    <w:rPr>
      <w:rFonts w:ascii="Wingdings" w:eastAsia="Times New Roman" w:hAnsi="Wingdings" w:cs="Times New Roman"/>
    </w:rPr>
  </w:style>
  <w:style w:type="character" w:customStyle="1" w:styleId="WW8Num14z0">
    <w:name w:val="WW8Num14z0"/>
    <w:rsid w:val="00D33CB9"/>
    <w:rPr>
      <w:rFonts w:ascii="Wingdings" w:eastAsia="Times New Roman" w:hAnsi="Wingdings" w:cs="Times New Roman"/>
    </w:rPr>
  </w:style>
  <w:style w:type="character" w:customStyle="1" w:styleId="WW8Num15z0">
    <w:name w:val="WW8Num15z0"/>
    <w:rsid w:val="00D33CB9"/>
    <w:rPr>
      <w:rFonts w:ascii="Wingdings" w:eastAsia="Times New Roman" w:hAnsi="Wingdings" w:cs="Times New Roman"/>
    </w:rPr>
  </w:style>
  <w:style w:type="character" w:customStyle="1" w:styleId="WW8Num16z0">
    <w:name w:val="WW8Num16z0"/>
    <w:rsid w:val="00D33CB9"/>
    <w:rPr>
      <w:rFonts w:ascii="Wingdings" w:eastAsia="Times New Roman" w:hAnsi="Wingdings" w:cs="Times New Roman"/>
    </w:rPr>
  </w:style>
  <w:style w:type="character" w:customStyle="1" w:styleId="WW8Num17z0">
    <w:name w:val="WW8Num17z0"/>
    <w:rsid w:val="00D33CB9"/>
    <w:rPr>
      <w:rFonts w:ascii="Wingdings" w:eastAsia="Times New Roman" w:hAnsi="Wingdings" w:cs="Times New Roman"/>
    </w:rPr>
  </w:style>
  <w:style w:type="character" w:customStyle="1" w:styleId="WW8Num18z0">
    <w:name w:val="WW8Num18z0"/>
    <w:rsid w:val="00D33CB9"/>
    <w:rPr>
      <w:rFonts w:ascii="Wingdings" w:eastAsia="Times New Roman" w:hAnsi="Wingdings" w:cs="Times New Roman"/>
    </w:rPr>
  </w:style>
  <w:style w:type="character" w:customStyle="1" w:styleId="WW8Num19z0">
    <w:name w:val="WW8Num19z0"/>
    <w:rsid w:val="00D33CB9"/>
    <w:rPr>
      <w:rFonts w:ascii="Wingdings" w:eastAsia="Times New Roman" w:hAnsi="Wingdings" w:cs="Times New Roman"/>
    </w:rPr>
  </w:style>
  <w:style w:type="character" w:customStyle="1" w:styleId="WW8Num20z0">
    <w:name w:val="WW8Num20z0"/>
    <w:rsid w:val="00D33CB9"/>
    <w:rPr>
      <w:rFonts w:ascii="Wingdings" w:hAnsi="Wingdings"/>
    </w:rPr>
  </w:style>
  <w:style w:type="character" w:customStyle="1" w:styleId="WW8Num21z0">
    <w:name w:val="WW8Num21z0"/>
    <w:rsid w:val="00D33CB9"/>
    <w:rPr>
      <w:rFonts w:ascii="Times New Roman" w:hAnsi="Times New Roman" w:cs="Times New Roman"/>
    </w:rPr>
  </w:style>
  <w:style w:type="character" w:customStyle="1" w:styleId="WW8Num22z0">
    <w:name w:val="WW8Num22z0"/>
    <w:rsid w:val="00D33CB9"/>
    <w:rPr>
      <w:rFonts w:ascii="Wingdings" w:eastAsia="Times New Roman" w:hAnsi="Wingdings" w:cs="Times New Roman"/>
    </w:rPr>
  </w:style>
  <w:style w:type="character" w:customStyle="1" w:styleId="WW8Num23z0">
    <w:name w:val="WW8Num23z0"/>
    <w:rsid w:val="00D33CB9"/>
    <w:rPr>
      <w:rFonts w:ascii="Wingdings" w:eastAsia="Times New Roman" w:hAnsi="Wingdings" w:cs="Times New Roman"/>
    </w:rPr>
  </w:style>
  <w:style w:type="character" w:customStyle="1" w:styleId="WW8Num24z0">
    <w:name w:val="WW8Num24z0"/>
    <w:rsid w:val="00D33CB9"/>
    <w:rPr>
      <w:rFonts w:ascii="Times New Roman" w:hAnsi="Times New Roman" w:cs="Times New Roman"/>
    </w:rPr>
  </w:style>
  <w:style w:type="character" w:customStyle="1" w:styleId="WW8Num25z0">
    <w:name w:val="WW8Num25z0"/>
    <w:rsid w:val="00D33CB9"/>
    <w:rPr>
      <w:rFonts w:ascii="Times New Roman" w:hAnsi="Times New Roman" w:cs="Times New Roman"/>
    </w:rPr>
  </w:style>
  <w:style w:type="character" w:customStyle="1" w:styleId="WW8Num26z0">
    <w:name w:val="WW8Num26z0"/>
    <w:rsid w:val="00D33CB9"/>
    <w:rPr>
      <w:rFonts w:ascii="Wingdings" w:eastAsia="Times New Roman" w:hAnsi="Wingdings" w:cs="Times New Roman"/>
    </w:rPr>
  </w:style>
  <w:style w:type="character" w:customStyle="1" w:styleId="WW8Num27z0">
    <w:name w:val="WW8Num27z0"/>
    <w:rsid w:val="00D33CB9"/>
    <w:rPr>
      <w:rFonts w:ascii="Wingdings" w:eastAsia="Times New Roman" w:hAnsi="Wingdings" w:cs="Times New Roman"/>
    </w:rPr>
  </w:style>
  <w:style w:type="character" w:customStyle="1" w:styleId="WW8Num28z0">
    <w:name w:val="WW8Num28z0"/>
    <w:rsid w:val="00D33CB9"/>
    <w:rPr>
      <w:rFonts w:ascii="Wingdings" w:eastAsia="Times New Roman" w:hAnsi="Wingdings" w:cs="Times New Roman"/>
    </w:rPr>
  </w:style>
  <w:style w:type="character" w:customStyle="1" w:styleId="WW8Num29z0">
    <w:name w:val="WW8Num29z0"/>
    <w:rsid w:val="00D33CB9"/>
    <w:rPr>
      <w:rFonts w:ascii="Wingdings" w:eastAsia="Times New Roman" w:hAnsi="Wingdings" w:cs="Times New Roman"/>
    </w:rPr>
  </w:style>
  <w:style w:type="character" w:customStyle="1" w:styleId="WW8Num30z0">
    <w:name w:val="WW8Num30z0"/>
    <w:rsid w:val="00D33CB9"/>
    <w:rPr>
      <w:rFonts w:ascii="Wingdings" w:eastAsia="Times New Roman" w:hAnsi="Wingdings" w:cs="Times New Roman"/>
    </w:rPr>
  </w:style>
  <w:style w:type="character" w:customStyle="1" w:styleId="WW8Num31z0">
    <w:name w:val="WW8Num31z0"/>
    <w:rsid w:val="00D33CB9"/>
    <w:rPr>
      <w:rFonts w:ascii="Wingdings" w:eastAsia="Times New Roman" w:hAnsi="Wingdings" w:cs="Times New Roman"/>
    </w:rPr>
  </w:style>
  <w:style w:type="character" w:customStyle="1" w:styleId="WW8Num32z0">
    <w:name w:val="WW8Num32z0"/>
    <w:rsid w:val="00D33CB9"/>
    <w:rPr>
      <w:rFonts w:ascii="Wingdings" w:eastAsia="Times New Roman" w:hAnsi="Wingdings" w:cs="Times New Roman"/>
    </w:rPr>
  </w:style>
  <w:style w:type="character" w:customStyle="1" w:styleId="WW8Num33z0">
    <w:name w:val="WW8Num33z0"/>
    <w:rsid w:val="00D33CB9"/>
    <w:rPr>
      <w:rFonts w:ascii="Wingdings" w:eastAsia="Times New Roman" w:hAnsi="Wingdings" w:cs="Times New Roman"/>
    </w:rPr>
  </w:style>
  <w:style w:type="character" w:customStyle="1" w:styleId="WW8Num34z0">
    <w:name w:val="WW8Num34z0"/>
    <w:rsid w:val="00D33CB9"/>
    <w:rPr>
      <w:rFonts w:ascii="Wingdings" w:hAnsi="Wingdings" w:cs="Times New Roman"/>
    </w:rPr>
  </w:style>
  <w:style w:type="character" w:customStyle="1" w:styleId="WW8Num35z0">
    <w:name w:val="WW8Num35z0"/>
    <w:rsid w:val="00D33CB9"/>
    <w:rPr>
      <w:rFonts w:ascii="Wingdings" w:eastAsia="Times New Roman" w:hAnsi="Wingdings" w:cs="Times New Roman"/>
    </w:rPr>
  </w:style>
  <w:style w:type="character" w:customStyle="1" w:styleId="WW8Num36z0">
    <w:name w:val="WW8Num36z0"/>
    <w:rsid w:val="00D33CB9"/>
    <w:rPr>
      <w:rFonts w:ascii="Wingdings" w:eastAsia="Times New Roman" w:hAnsi="Wingdings" w:cs="Times New Roman"/>
    </w:rPr>
  </w:style>
  <w:style w:type="character" w:customStyle="1" w:styleId="WW8Num37z0">
    <w:name w:val="WW8Num37z0"/>
    <w:rsid w:val="00D33CB9"/>
    <w:rPr>
      <w:rFonts w:ascii="Wingdings" w:eastAsia="Times New Roman" w:hAnsi="Wingdings" w:cs="Times New Roman"/>
    </w:rPr>
  </w:style>
  <w:style w:type="character" w:customStyle="1" w:styleId="WW8Num38z0">
    <w:name w:val="WW8Num38z0"/>
    <w:rsid w:val="00D33CB9"/>
    <w:rPr>
      <w:rFonts w:ascii="Times New Roman" w:hAnsi="Times New Roman" w:cs="Times New Roman"/>
    </w:rPr>
  </w:style>
  <w:style w:type="character" w:customStyle="1" w:styleId="WW8Num39z0">
    <w:name w:val="WW8Num39z0"/>
    <w:rsid w:val="00D33CB9"/>
    <w:rPr>
      <w:rFonts w:ascii="Wingdings" w:eastAsia="Times New Roman" w:hAnsi="Wingdings" w:cs="Times New Roman"/>
    </w:rPr>
  </w:style>
  <w:style w:type="character" w:customStyle="1" w:styleId="WW8Num40z0">
    <w:name w:val="WW8Num40z0"/>
    <w:rsid w:val="00D33CB9"/>
    <w:rPr>
      <w:rFonts w:ascii="Wingdings" w:eastAsia="Times New Roman" w:hAnsi="Wingdings" w:cs="Times New Roman"/>
    </w:rPr>
  </w:style>
  <w:style w:type="character" w:customStyle="1" w:styleId="WW8Num41z0">
    <w:name w:val="WW8Num41z0"/>
    <w:rsid w:val="00D33CB9"/>
    <w:rPr>
      <w:rFonts w:ascii="Wingdings" w:eastAsia="Times New Roman" w:hAnsi="Wingdings" w:cs="Times New Roman"/>
    </w:rPr>
  </w:style>
  <w:style w:type="character" w:customStyle="1" w:styleId="WW8Num42z0">
    <w:name w:val="WW8Num42z0"/>
    <w:rsid w:val="00D33CB9"/>
    <w:rPr>
      <w:rFonts w:ascii="Wingdings" w:eastAsia="Times New Roman" w:hAnsi="Wingdings" w:cs="Times New Roman"/>
    </w:rPr>
  </w:style>
  <w:style w:type="character" w:customStyle="1" w:styleId="WW8Num43z0">
    <w:name w:val="WW8Num43z0"/>
    <w:rsid w:val="00D33CB9"/>
    <w:rPr>
      <w:rFonts w:ascii="Wingdings" w:eastAsia="Times New Roman" w:hAnsi="Wingdings" w:cs="Times New Roman"/>
    </w:rPr>
  </w:style>
  <w:style w:type="character" w:customStyle="1" w:styleId="WW8Num44z0">
    <w:name w:val="WW8Num44z0"/>
    <w:rsid w:val="00D33CB9"/>
    <w:rPr>
      <w:rFonts w:ascii="Times New Roman" w:hAnsi="Times New Roman" w:cs="Times New Roman"/>
    </w:rPr>
  </w:style>
  <w:style w:type="character" w:customStyle="1" w:styleId="WW8Num45z0">
    <w:name w:val="WW8Num45z0"/>
    <w:rsid w:val="00D33CB9"/>
    <w:rPr>
      <w:rFonts w:ascii="Wingdings" w:eastAsia="Times New Roman" w:hAnsi="Wingdings" w:cs="Times New Roman"/>
    </w:rPr>
  </w:style>
  <w:style w:type="character" w:customStyle="1" w:styleId="Absatz-Standardschriftart">
    <w:name w:val="Absatz-Standardschriftart"/>
    <w:rsid w:val="00D33CB9"/>
  </w:style>
  <w:style w:type="character" w:customStyle="1" w:styleId="WW8Num1z1">
    <w:name w:val="WW8Num1z1"/>
    <w:rsid w:val="00D33CB9"/>
    <w:rPr>
      <w:rFonts w:ascii="Courier New" w:hAnsi="Courier New" w:cs="Courier New"/>
    </w:rPr>
  </w:style>
  <w:style w:type="character" w:customStyle="1" w:styleId="WW8Num1z3">
    <w:name w:val="WW8Num1z3"/>
    <w:rsid w:val="00D33CB9"/>
    <w:rPr>
      <w:rFonts w:ascii="Symbol" w:hAnsi="Symbol"/>
    </w:rPr>
  </w:style>
  <w:style w:type="character" w:customStyle="1" w:styleId="WW8Num2z1">
    <w:name w:val="WW8Num2z1"/>
    <w:rsid w:val="00D33CB9"/>
    <w:rPr>
      <w:rFonts w:ascii="Courier New" w:hAnsi="Courier New" w:cs="Courier New"/>
    </w:rPr>
  </w:style>
  <w:style w:type="character" w:customStyle="1" w:styleId="WW8Num2z3">
    <w:name w:val="WW8Num2z3"/>
    <w:rsid w:val="00D33CB9"/>
    <w:rPr>
      <w:rFonts w:ascii="Symbol" w:hAnsi="Symbol"/>
    </w:rPr>
  </w:style>
  <w:style w:type="character" w:customStyle="1" w:styleId="WW8Num4z1">
    <w:name w:val="WW8Num4z1"/>
    <w:rsid w:val="00D33CB9"/>
    <w:rPr>
      <w:rFonts w:ascii="Courier New" w:hAnsi="Courier New" w:cs="Courier New"/>
    </w:rPr>
  </w:style>
  <w:style w:type="character" w:customStyle="1" w:styleId="WW8Num4z3">
    <w:name w:val="WW8Num4z3"/>
    <w:rsid w:val="00D33CB9"/>
    <w:rPr>
      <w:rFonts w:ascii="Symbol" w:hAnsi="Symbol"/>
    </w:rPr>
  </w:style>
  <w:style w:type="character" w:customStyle="1" w:styleId="WW8Num5z1">
    <w:name w:val="WW8Num5z1"/>
    <w:rsid w:val="00D33CB9"/>
    <w:rPr>
      <w:rFonts w:ascii="Courier New" w:hAnsi="Courier New" w:cs="Courier New"/>
    </w:rPr>
  </w:style>
  <w:style w:type="character" w:customStyle="1" w:styleId="WW8Num5z3">
    <w:name w:val="WW8Num5z3"/>
    <w:rsid w:val="00D33CB9"/>
    <w:rPr>
      <w:rFonts w:ascii="Symbol" w:hAnsi="Symbol"/>
    </w:rPr>
  </w:style>
  <w:style w:type="character" w:customStyle="1" w:styleId="WW8Num6z1">
    <w:name w:val="WW8Num6z1"/>
    <w:rsid w:val="00D33CB9"/>
    <w:rPr>
      <w:rFonts w:ascii="Courier New" w:hAnsi="Courier New" w:cs="Courier New"/>
    </w:rPr>
  </w:style>
  <w:style w:type="character" w:customStyle="1" w:styleId="WW8Num6z3">
    <w:name w:val="WW8Num6z3"/>
    <w:rsid w:val="00D33CB9"/>
    <w:rPr>
      <w:rFonts w:ascii="Symbol" w:hAnsi="Symbol"/>
    </w:rPr>
  </w:style>
  <w:style w:type="character" w:customStyle="1" w:styleId="1">
    <w:name w:val="Основной шрифт абзаца1"/>
    <w:rsid w:val="00D33CB9"/>
  </w:style>
  <w:style w:type="character" w:customStyle="1" w:styleId="WW8Num9z1">
    <w:name w:val="WW8Num9z1"/>
    <w:rsid w:val="00D33CB9"/>
    <w:rPr>
      <w:rFonts w:ascii="Courier New" w:hAnsi="Courier New" w:cs="Courier New"/>
    </w:rPr>
  </w:style>
  <w:style w:type="character" w:customStyle="1" w:styleId="WW8Num9z3">
    <w:name w:val="WW8Num9z3"/>
    <w:rsid w:val="00D33CB9"/>
    <w:rPr>
      <w:rFonts w:ascii="Symbol" w:hAnsi="Symbol"/>
    </w:rPr>
  </w:style>
  <w:style w:type="character" w:customStyle="1" w:styleId="WW8Num7z1">
    <w:name w:val="WW8Num7z1"/>
    <w:rsid w:val="00D33CB9"/>
    <w:rPr>
      <w:rFonts w:ascii="Courier New" w:hAnsi="Courier New" w:cs="Courier New"/>
    </w:rPr>
  </w:style>
  <w:style w:type="character" w:customStyle="1" w:styleId="WW8Num7z3">
    <w:name w:val="WW8Num7z3"/>
    <w:rsid w:val="00D33CB9"/>
    <w:rPr>
      <w:rFonts w:ascii="Symbol" w:hAnsi="Symbol"/>
    </w:rPr>
  </w:style>
  <w:style w:type="character" w:customStyle="1" w:styleId="WW8Num11z0">
    <w:name w:val="WW8Num11z0"/>
    <w:rsid w:val="00D33CB9"/>
    <w:rPr>
      <w:rFonts w:ascii="Wingdings" w:hAnsi="Wingdings"/>
    </w:rPr>
  </w:style>
  <w:style w:type="character" w:customStyle="1" w:styleId="WW8Num11z1">
    <w:name w:val="WW8Num11z1"/>
    <w:rsid w:val="00D33CB9"/>
    <w:rPr>
      <w:rFonts w:ascii="Courier New" w:hAnsi="Courier New" w:cs="Courier New"/>
    </w:rPr>
  </w:style>
  <w:style w:type="character" w:customStyle="1" w:styleId="WW8Num11z3">
    <w:name w:val="WW8Num11z3"/>
    <w:rsid w:val="00D33CB9"/>
    <w:rPr>
      <w:rFonts w:ascii="Symbol" w:hAnsi="Symbol"/>
    </w:rPr>
  </w:style>
  <w:style w:type="character" w:customStyle="1" w:styleId="WW8Num8z1">
    <w:name w:val="WW8Num8z1"/>
    <w:rsid w:val="00D33CB9"/>
    <w:rPr>
      <w:rFonts w:ascii="Courier New" w:hAnsi="Courier New" w:cs="Courier New"/>
    </w:rPr>
  </w:style>
  <w:style w:type="character" w:customStyle="1" w:styleId="WW8Num8z3">
    <w:name w:val="WW8Num8z3"/>
    <w:rsid w:val="00D33CB9"/>
    <w:rPr>
      <w:rFonts w:ascii="Symbol" w:hAnsi="Symbol"/>
    </w:rPr>
  </w:style>
  <w:style w:type="paragraph" w:customStyle="1" w:styleId="a3">
    <w:name w:val="Заголовок"/>
    <w:basedOn w:val="a"/>
    <w:next w:val="a4"/>
    <w:rsid w:val="00D33CB9"/>
    <w:pPr>
      <w:keepNext/>
      <w:spacing w:before="240" w:after="120"/>
    </w:pPr>
    <w:rPr>
      <w:rFonts w:ascii="Albany AMT" w:eastAsia="Andale Sans UI" w:hAnsi="Albany AMT" w:cs="Tahoma"/>
      <w:sz w:val="28"/>
      <w:szCs w:val="28"/>
    </w:rPr>
  </w:style>
  <w:style w:type="paragraph" w:styleId="a4">
    <w:name w:val="Body Text"/>
    <w:basedOn w:val="a"/>
    <w:link w:val="a5"/>
    <w:rsid w:val="00D33CB9"/>
    <w:pPr>
      <w:spacing w:after="120"/>
    </w:pPr>
  </w:style>
  <w:style w:type="character" w:customStyle="1" w:styleId="a5">
    <w:name w:val="Основной текст Знак"/>
    <w:basedOn w:val="a0"/>
    <w:link w:val="a4"/>
    <w:rsid w:val="00D33CB9"/>
    <w:rPr>
      <w:rFonts w:ascii="Times New Roman" w:eastAsia="Times New Roman" w:hAnsi="Times New Roman" w:cs="Times New Roman"/>
      <w:sz w:val="24"/>
      <w:szCs w:val="24"/>
      <w:lang w:eastAsia="ar-SA"/>
    </w:rPr>
  </w:style>
  <w:style w:type="paragraph" w:styleId="a6">
    <w:name w:val="List"/>
    <w:basedOn w:val="a4"/>
    <w:rsid w:val="00D33CB9"/>
    <w:rPr>
      <w:rFonts w:cs="Tahoma"/>
    </w:rPr>
  </w:style>
  <w:style w:type="paragraph" w:customStyle="1" w:styleId="10">
    <w:name w:val="Название1"/>
    <w:basedOn w:val="a"/>
    <w:rsid w:val="00D33CB9"/>
    <w:pPr>
      <w:suppressLineNumbers/>
      <w:spacing w:before="120" w:after="120"/>
    </w:pPr>
    <w:rPr>
      <w:rFonts w:cs="Tahoma"/>
      <w:i/>
      <w:iCs/>
    </w:rPr>
  </w:style>
  <w:style w:type="paragraph" w:customStyle="1" w:styleId="11">
    <w:name w:val="Указатель1"/>
    <w:basedOn w:val="a"/>
    <w:rsid w:val="00D33CB9"/>
    <w:pPr>
      <w:suppressLineNumbers/>
    </w:pPr>
    <w:rPr>
      <w:rFonts w:cs="Tahoma"/>
    </w:rPr>
  </w:style>
  <w:style w:type="paragraph" w:customStyle="1" w:styleId="a7">
    <w:name w:val="Содержимое врезки"/>
    <w:basedOn w:val="a4"/>
    <w:rsid w:val="00D33CB9"/>
  </w:style>
  <w:style w:type="paragraph" w:customStyle="1" w:styleId="a8">
    <w:name w:val="Содержимое таблицы"/>
    <w:basedOn w:val="a"/>
    <w:rsid w:val="00D33CB9"/>
    <w:pPr>
      <w:suppressLineNumbers/>
    </w:pPr>
  </w:style>
  <w:style w:type="paragraph" w:customStyle="1" w:styleId="a9">
    <w:name w:val="Заголовок таблицы"/>
    <w:basedOn w:val="a8"/>
    <w:rsid w:val="00D33CB9"/>
    <w:pPr>
      <w:jc w:val="center"/>
    </w:pPr>
    <w:rPr>
      <w:b/>
      <w:bCs/>
    </w:rPr>
  </w:style>
  <w:style w:type="paragraph" w:styleId="3">
    <w:name w:val="Body Text Indent 3"/>
    <w:basedOn w:val="a"/>
    <w:link w:val="30"/>
    <w:rsid w:val="00D33CB9"/>
    <w:pPr>
      <w:spacing w:after="120"/>
      <w:ind w:left="283"/>
    </w:pPr>
    <w:rPr>
      <w:sz w:val="16"/>
      <w:szCs w:val="16"/>
    </w:rPr>
  </w:style>
  <w:style w:type="character" w:customStyle="1" w:styleId="30">
    <w:name w:val="Основной текст с отступом 3 Знак"/>
    <w:basedOn w:val="a0"/>
    <w:link w:val="3"/>
    <w:rsid w:val="00D33CB9"/>
    <w:rPr>
      <w:rFonts w:ascii="Times New Roman" w:eastAsia="Times New Roman" w:hAnsi="Times New Roman" w:cs="Times New Roman"/>
      <w:sz w:val="16"/>
      <w:szCs w:val="16"/>
      <w:lang w:eastAsia="ar-SA"/>
    </w:rPr>
  </w:style>
  <w:style w:type="paragraph" w:customStyle="1" w:styleId="FR1">
    <w:name w:val="FR1"/>
    <w:rsid w:val="00D33CB9"/>
    <w:pPr>
      <w:widowControl w:val="0"/>
      <w:spacing w:after="0" w:line="240" w:lineRule="auto"/>
      <w:jc w:val="right"/>
    </w:pPr>
    <w:rPr>
      <w:rFonts w:ascii="Times New Roman" w:eastAsia="Times New Roman" w:hAnsi="Times New Roman" w:cs="Times New Roman"/>
      <w:sz w:val="28"/>
      <w:szCs w:val="28"/>
      <w:lang w:eastAsia="ru-RU"/>
    </w:rPr>
  </w:style>
  <w:style w:type="paragraph" w:styleId="aa">
    <w:name w:val="Balloon Text"/>
    <w:basedOn w:val="a"/>
    <w:link w:val="ab"/>
    <w:rsid w:val="00D33CB9"/>
    <w:rPr>
      <w:rFonts w:ascii="Tahoma" w:hAnsi="Tahoma" w:cs="Tahoma"/>
      <w:sz w:val="16"/>
      <w:szCs w:val="16"/>
    </w:rPr>
  </w:style>
  <w:style w:type="character" w:customStyle="1" w:styleId="ab">
    <w:name w:val="Текст выноски Знак"/>
    <w:basedOn w:val="a0"/>
    <w:link w:val="aa"/>
    <w:rsid w:val="00D33CB9"/>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3CB9"/>
    <w:pPr>
      <w:suppressAutoHyphens/>
      <w:spacing w:after="0"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WW8Num1z0">
    <w:name w:val="WW8Num1z0"/>
    <w:rsid w:val="00D33CB9"/>
    <w:rPr>
      <w:rFonts w:ascii="Wingdings" w:hAnsi="Wingdings"/>
    </w:rPr>
  </w:style>
  <w:style w:type="character" w:customStyle="1" w:styleId="WW8Num2z0">
    <w:name w:val="WW8Num2z0"/>
    <w:rsid w:val="00D33CB9"/>
    <w:rPr>
      <w:rFonts w:ascii="Wingdings" w:hAnsi="Wingdings"/>
    </w:rPr>
  </w:style>
  <w:style w:type="character" w:customStyle="1" w:styleId="WW8Num4z0">
    <w:name w:val="WW8Num4z0"/>
    <w:rsid w:val="00D33CB9"/>
    <w:rPr>
      <w:rFonts w:ascii="Wingdings" w:hAnsi="Wingdings"/>
    </w:rPr>
  </w:style>
  <w:style w:type="character" w:customStyle="1" w:styleId="WW8Num5z0">
    <w:name w:val="WW8Num5z0"/>
    <w:rsid w:val="00D33CB9"/>
    <w:rPr>
      <w:rFonts w:ascii="Wingdings" w:hAnsi="Wingdings"/>
    </w:rPr>
  </w:style>
  <w:style w:type="character" w:customStyle="1" w:styleId="WW8Num6z0">
    <w:name w:val="WW8Num6z0"/>
    <w:rsid w:val="00D33CB9"/>
    <w:rPr>
      <w:rFonts w:ascii="Wingdings" w:hAnsi="Wingdings"/>
    </w:rPr>
  </w:style>
  <w:style w:type="character" w:customStyle="1" w:styleId="WW8Num7z0">
    <w:name w:val="WW8Num7z0"/>
    <w:rsid w:val="00D33CB9"/>
    <w:rPr>
      <w:rFonts w:ascii="Wingdings" w:hAnsi="Wingdings"/>
    </w:rPr>
  </w:style>
  <w:style w:type="character" w:customStyle="1" w:styleId="WW8Num8z0">
    <w:name w:val="WW8Num8z0"/>
    <w:rsid w:val="00D33CB9"/>
    <w:rPr>
      <w:rFonts w:ascii="Wingdings" w:hAnsi="Wingdings"/>
    </w:rPr>
  </w:style>
  <w:style w:type="character" w:customStyle="1" w:styleId="WW8Num9z0">
    <w:name w:val="WW8Num9z0"/>
    <w:rsid w:val="00D33CB9"/>
    <w:rPr>
      <w:rFonts w:ascii="Wingdings" w:hAnsi="Wingdings"/>
    </w:rPr>
  </w:style>
  <w:style w:type="character" w:customStyle="1" w:styleId="WW8Num10z0">
    <w:name w:val="WW8Num10z0"/>
    <w:rsid w:val="00D33CB9"/>
    <w:rPr>
      <w:rFonts w:ascii="Wingdings" w:eastAsia="Times New Roman" w:hAnsi="Wingdings" w:cs="Times New Roman"/>
    </w:rPr>
  </w:style>
  <w:style w:type="character" w:customStyle="1" w:styleId="WW8Num12z0">
    <w:name w:val="WW8Num12z0"/>
    <w:rsid w:val="00D33CB9"/>
    <w:rPr>
      <w:rFonts w:ascii="Wingdings" w:eastAsia="Times New Roman" w:hAnsi="Wingdings" w:cs="Times New Roman"/>
    </w:rPr>
  </w:style>
  <w:style w:type="character" w:customStyle="1" w:styleId="WW8Num13z0">
    <w:name w:val="WW8Num13z0"/>
    <w:rsid w:val="00D33CB9"/>
    <w:rPr>
      <w:rFonts w:ascii="Wingdings" w:eastAsia="Times New Roman" w:hAnsi="Wingdings" w:cs="Times New Roman"/>
    </w:rPr>
  </w:style>
  <w:style w:type="character" w:customStyle="1" w:styleId="WW8Num14z0">
    <w:name w:val="WW8Num14z0"/>
    <w:rsid w:val="00D33CB9"/>
    <w:rPr>
      <w:rFonts w:ascii="Wingdings" w:eastAsia="Times New Roman" w:hAnsi="Wingdings" w:cs="Times New Roman"/>
    </w:rPr>
  </w:style>
  <w:style w:type="character" w:customStyle="1" w:styleId="WW8Num15z0">
    <w:name w:val="WW8Num15z0"/>
    <w:rsid w:val="00D33CB9"/>
    <w:rPr>
      <w:rFonts w:ascii="Wingdings" w:eastAsia="Times New Roman" w:hAnsi="Wingdings" w:cs="Times New Roman"/>
    </w:rPr>
  </w:style>
  <w:style w:type="character" w:customStyle="1" w:styleId="WW8Num16z0">
    <w:name w:val="WW8Num16z0"/>
    <w:rsid w:val="00D33CB9"/>
    <w:rPr>
      <w:rFonts w:ascii="Wingdings" w:eastAsia="Times New Roman" w:hAnsi="Wingdings" w:cs="Times New Roman"/>
    </w:rPr>
  </w:style>
  <w:style w:type="character" w:customStyle="1" w:styleId="WW8Num17z0">
    <w:name w:val="WW8Num17z0"/>
    <w:rsid w:val="00D33CB9"/>
    <w:rPr>
      <w:rFonts w:ascii="Wingdings" w:eastAsia="Times New Roman" w:hAnsi="Wingdings" w:cs="Times New Roman"/>
    </w:rPr>
  </w:style>
  <w:style w:type="character" w:customStyle="1" w:styleId="WW8Num18z0">
    <w:name w:val="WW8Num18z0"/>
    <w:rsid w:val="00D33CB9"/>
    <w:rPr>
      <w:rFonts w:ascii="Wingdings" w:eastAsia="Times New Roman" w:hAnsi="Wingdings" w:cs="Times New Roman"/>
    </w:rPr>
  </w:style>
  <w:style w:type="character" w:customStyle="1" w:styleId="WW8Num19z0">
    <w:name w:val="WW8Num19z0"/>
    <w:rsid w:val="00D33CB9"/>
    <w:rPr>
      <w:rFonts w:ascii="Wingdings" w:eastAsia="Times New Roman" w:hAnsi="Wingdings" w:cs="Times New Roman"/>
    </w:rPr>
  </w:style>
  <w:style w:type="character" w:customStyle="1" w:styleId="WW8Num20z0">
    <w:name w:val="WW8Num20z0"/>
    <w:rsid w:val="00D33CB9"/>
    <w:rPr>
      <w:rFonts w:ascii="Wingdings" w:hAnsi="Wingdings"/>
    </w:rPr>
  </w:style>
  <w:style w:type="character" w:customStyle="1" w:styleId="WW8Num21z0">
    <w:name w:val="WW8Num21z0"/>
    <w:rsid w:val="00D33CB9"/>
    <w:rPr>
      <w:rFonts w:ascii="Times New Roman" w:hAnsi="Times New Roman" w:cs="Times New Roman"/>
    </w:rPr>
  </w:style>
  <w:style w:type="character" w:customStyle="1" w:styleId="WW8Num22z0">
    <w:name w:val="WW8Num22z0"/>
    <w:rsid w:val="00D33CB9"/>
    <w:rPr>
      <w:rFonts w:ascii="Wingdings" w:eastAsia="Times New Roman" w:hAnsi="Wingdings" w:cs="Times New Roman"/>
    </w:rPr>
  </w:style>
  <w:style w:type="character" w:customStyle="1" w:styleId="WW8Num23z0">
    <w:name w:val="WW8Num23z0"/>
    <w:rsid w:val="00D33CB9"/>
    <w:rPr>
      <w:rFonts w:ascii="Wingdings" w:eastAsia="Times New Roman" w:hAnsi="Wingdings" w:cs="Times New Roman"/>
    </w:rPr>
  </w:style>
  <w:style w:type="character" w:customStyle="1" w:styleId="WW8Num24z0">
    <w:name w:val="WW8Num24z0"/>
    <w:rsid w:val="00D33CB9"/>
    <w:rPr>
      <w:rFonts w:ascii="Times New Roman" w:hAnsi="Times New Roman" w:cs="Times New Roman"/>
    </w:rPr>
  </w:style>
  <w:style w:type="character" w:customStyle="1" w:styleId="WW8Num25z0">
    <w:name w:val="WW8Num25z0"/>
    <w:rsid w:val="00D33CB9"/>
    <w:rPr>
      <w:rFonts w:ascii="Times New Roman" w:hAnsi="Times New Roman" w:cs="Times New Roman"/>
    </w:rPr>
  </w:style>
  <w:style w:type="character" w:customStyle="1" w:styleId="WW8Num26z0">
    <w:name w:val="WW8Num26z0"/>
    <w:rsid w:val="00D33CB9"/>
    <w:rPr>
      <w:rFonts w:ascii="Wingdings" w:eastAsia="Times New Roman" w:hAnsi="Wingdings" w:cs="Times New Roman"/>
    </w:rPr>
  </w:style>
  <w:style w:type="character" w:customStyle="1" w:styleId="WW8Num27z0">
    <w:name w:val="WW8Num27z0"/>
    <w:rsid w:val="00D33CB9"/>
    <w:rPr>
      <w:rFonts w:ascii="Wingdings" w:eastAsia="Times New Roman" w:hAnsi="Wingdings" w:cs="Times New Roman"/>
    </w:rPr>
  </w:style>
  <w:style w:type="character" w:customStyle="1" w:styleId="WW8Num28z0">
    <w:name w:val="WW8Num28z0"/>
    <w:rsid w:val="00D33CB9"/>
    <w:rPr>
      <w:rFonts w:ascii="Wingdings" w:eastAsia="Times New Roman" w:hAnsi="Wingdings" w:cs="Times New Roman"/>
    </w:rPr>
  </w:style>
  <w:style w:type="character" w:customStyle="1" w:styleId="WW8Num29z0">
    <w:name w:val="WW8Num29z0"/>
    <w:rsid w:val="00D33CB9"/>
    <w:rPr>
      <w:rFonts w:ascii="Wingdings" w:eastAsia="Times New Roman" w:hAnsi="Wingdings" w:cs="Times New Roman"/>
    </w:rPr>
  </w:style>
  <w:style w:type="character" w:customStyle="1" w:styleId="WW8Num30z0">
    <w:name w:val="WW8Num30z0"/>
    <w:rsid w:val="00D33CB9"/>
    <w:rPr>
      <w:rFonts w:ascii="Wingdings" w:eastAsia="Times New Roman" w:hAnsi="Wingdings" w:cs="Times New Roman"/>
    </w:rPr>
  </w:style>
  <w:style w:type="character" w:customStyle="1" w:styleId="WW8Num31z0">
    <w:name w:val="WW8Num31z0"/>
    <w:rsid w:val="00D33CB9"/>
    <w:rPr>
      <w:rFonts w:ascii="Wingdings" w:eastAsia="Times New Roman" w:hAnsi="Wingdings" w:cs="Times New Roman"/>
    </w:rPr>
  </w:style>
  <w:style w:type="character" w:customStyle="1" w:styleId="WW8Num32z0">
    <w:name w:val="WW8Num32z0"/>
    <w:rsid w:val="00D33CB9"/>
    <w:rPr>
      <w:rFonts w:ascii="Wingdings" w:eastAsia="Times New Roman" w:hAnsi="Wingdings" w:cs="Times New Roman"/>
    </w:rPr>
  </w:style>
  <w:style w:type="character" w:customStyle="1" w:styleId="WW8Num33z0">
    <w:name w:val="WW8Num33z0"/>
    <w:rsid w:val="00D33CB9"/>
    <w:rPr>
      <w:rFonts w:ascii="Wingdings" w:eastAsia="Times New Roman" w:hAnsi="Wingdings" w:cs="Times New Roman"/>
    </w:rPr>
  </w:style>
  <w:style w:type="character" w:customStyle="1" w:styleId="WW8Num34z0">
    <w:name w:val="WW8Num34z0"/>
    <w:rsid w:val="00D33CB9"/>
    <w:rPr>
      <w:rFonts w:ascii="Wingdings" w:hAnsi="Wingdings" w:cs="Times New Roman"/>
    </w:rPr>
  </w:style>
  <w:style w:type="character" w:customStyle="1" w:styleId="WW8Num35z0">
    <w:name w:val="WW8Num35z0"/>
    <w:rsid w:val="00D33CB9"/>
    <w:rPr>
      <w:rFonts w:ascii="Wingdings" w:eastAsia="Times New Roman" w:hAnsi="Wingdings" w:cs="Times New Roman"/>
    </w:rPr>
  </w:style>
  <w:style w:type="character" w:customStyle="1" w:styleId="WW8Num36z0">
    <w:name w:val="WW8Num36z0"/>
    <w:rsid w:val="00D33CB9"/>
    <w:rPr>
      <w:rFonts w:ascii="Wingdings" w:eastAsia="Times New Roman" w:hAnsi="Wingdings" w:cs="Times New Roman"/>
    </w:rPr>
  </w:style>
  <w:style w:type="character" w:customStyle="1" w:styleId="WW8Num37z0">
    <w:name w:val="WW8Num37z0"/>
    <w:rsid w:val="00D33CB9"/>
    <w:rPr>
      <w:rFonts w:ascii="Wingdings" w:eastAsia="Times New Roman" w:hAnsi="Wingdings" w:cs="Times New Roman"/>
    </w:rPr>
  </w:style>
  <w:style w:type="character" w:customStyle="1" w:styleId="WW8Num38z0">
    <w:name w:val="WW8Num38z0"/>
    <w:rsid w:val="00D33CB9"/>
    <w:rPr>
      <w:rFonts w:ascii="Times New Roman" w:hAnsi="Times New Roman" w:cs="Times New Roman"/>
    </w:rPr>
  </w:style>
  <w:style w:type="character" w:customStyle="1" w:styleId="WW8Num39z0">
    <w:name w:val="WW8Num39z0"/>
    <w:rsid w:val="00D33CB9"/>
    <w:rPr>
      <w:rFonts w:ascii="Wingdings" w:eastAsia="Times New Roman" w:hAnsi="Wingdings" w:cs="Times New Roman"/>
    </w:rPr>
  </w:style>
  <w:style w:type="character" w:customStyle="1" w:styleId="WW8Num40z0">
    <w:name w:val="WW8Num40z0"/>
    <w:rsid w:val="00D33CB9"/>
    <w:rPr>
      <w:rFonts w:ascii="Wingdings" w:eastAsia="Times New Roman" w:hAnsi="Wingdings" w:cs="Times New Roman"/>
    </w:rPr>
  </w:style>
  <w:style w:type="character" w:customStyle="1" w:styleId="WW8Num41z0">
    <w:name w:val="WW8Num41z0"/>
    <w:rsid w:val="00D33CB9"/>
    <w:rPr>
      <w:rFonts w:ascii="Wingdings" w:eastAsia="Times New Roman" w:hAnsi="Wingdings" w:cs="Times New Roman"/>
    </w:rPr>
  </w:style>
  <w:style w:type="character" w:customStyle="1" w:styleId="WW8Num42z0">
    <w:name w:val="WW8Num42z0"/>
    <w:rsid w:val="00D33CB9"/>
    <w:rPr>
      <w:rFonts w:ascii="Wingdings" w:eastAsia="Times New Roman" w:hAnsi="Wingdings" w:cs="Times New Roman"/>
    </w:rPr>
  </w:style>
  <w:style w:type="character" w:customStyle="1" w:styleId="WW8Num43z0">
    <w:name w:val="WW8Num43z0"/>
    <w:rsid w:val="00D33CB9"/>
    <w:rPr>
      <w:rFonts w:ascii="Wingdings" w:eastAsia="Times New Roman" w:hAnsi="Wingdings" w:cs="Times New Roman"/>
    </w:rPr>
  </w:style>
  <w:style w:type="character" w:customStyle="1" w:styleId="WW8Num44z0">
    <w:name w:val="WW8Num44z0"/>
    <w:rsid w:val="00D33CB9"/>
    <w:rPr>
      <w:rFonts w:ascii="Times New Roman" w:hAnsi="Times New Roman" w:cs="Times New Roman"/>
    </w:rPr>
  </w:style>
  <w:style w:type="character" w:customStyle="1" w:styleId="WW8Num45z0">
    <w:name w:val="WW8Num45z0"/>
    <w:rsid w:val="00D33CB9"/>
    <w:rPr>
      <w:rFonts w:ascii="Wingdings" w:eastAsia="Times New Roman" w:hAnsi="Wingdings" w:cs="Times New Roman"/>
    </w:rPr>
  </w:style>
  <w:style w:type="character" w:customStyle="1" w:styleId="Absatz-Standardschriftart">
    <w:name w:val="Absatz-Standardschriftart"/>
    <w:rsid w:val="00D33CB9"/>
  </w:style>
  <w:style w:type="character" w:customStyle="1" w:styleId="WW8Num1z1">
    <w:name w:val="WW8Num1z1"/>
    <w:rsid w:val="00D33CB9"/>
    <w:rPr>
      <w:rFonts w:ascii="Courier New" w:hAnsi="Courier New" w:cs="Courier New"/>
    </w:rPr>
  </w:style>
  <w:style w:type="character" w:customStyle="1" w:styleId="WW8Num1z3">
    <w:name w:val="WW8Num1z3"/>
    <w:rsid w:val="00D33CB9"/>
    <w:rPr>
      <w:rFonts w:ascii="Symbol" w:hAnsi="Symbol"/>
    </w:rPr>
  </w:style>
  <w:style w:type="character" w:customStyle="1" w:styleId="WW8Num2z1">
    <w:name w:val="WW8Num2z1"/>
    <w:rsid w:val="00D33CB9"/>
    <w:rPr>
      <w:rFonts w:ascii="Courier New" w:hAnsi="Courier New" w:cs="Courier New"/>
    </w:rPr>
  </w:style>
  <w:style w:type="character" w:customStyle="1" w:styleId="WW8Num2z3">
    <w:name w:val="WW8Num2z3"/>
    <w:rsid w:val="00D33CB9"/>
    <w:rPr>
      <w:rFonts w:ascii="Symbol" w:hAnsi="Symbol"/>
    </w:rPr>
  </w:style>
  <w:style w:type="character" w:customStyle="1" w:styleId="WW8Num4z1">
    <w:name w:val="WW8Num4z1"/>
    <w:rsid w:val="00D33CB9"/>
    <w:rPr>
      <w:rFonts w:ascii="Courier New" w:hAnsi="Courier New" w:cs="Courier New"/>
    </w:rPr>
  </w:style>
  <w:style w:type="character" w:customStyle="1" w:styleId="WW8Num4z3">
    <w:name w:val="WW8Num4z3"/>
    <w:rsid w:val="00D33CB9"/>
    <w:rPr>
      <w:rFonts w:ascii="Symbol" w:hAnsi="Symbol"/>
    </w:rPr>
  </w:style>
  <w:style w:type="character" w:customStyle="1" w:styleId="WW8Num5z1">
    <w:name w:val="WW8Num5z1"/>
    <w:rsid w:val="00D33CB9"/>
    <w:rPr>
      <w:rFonts w:ascii="Courier New" w:hAnsi="Courier New" w:cs="Courier New"/>
    </w:rPr>
  </w:style>
  <w:style w:type="character" w:customStyle="1" w:styleId="WW8Num5z3">
    <w:name w:val="WW8Num5z3"/>
    <w:rsid w:val="00D33CB9"/>
    <w:rPr>
      <w:rFonts w:ascii="Symbol" w:hAnsi="Symbol"/>
    </w:rPr>
  </w:style>
  <w:style w:type="character" w:customStyle="1" w:styleId="WW8Num6z1">
    <w:name w:val="WW8Num6z1"/>
    <w:rsid w:val="00D33CB9"/>
    <w:rPr>
      <w:rFonts w:ascii="Courier New" w:hAnsi="Courier New" w:cs="Courier New"/>
    </w:rPr>
  </w:style>
  <w:style w:type="character" w:customStyle="1" w:styleId="WW8Num6z3">
    <w:name w:val="WW8Num6z3"/>
    <w:rsid w:val="00D33CB9"/>
    <w:rPr>
      <w:rFonts w:ascii="Symbol" w:hAnsi="Symbol"/>
    </w:rPr>
  </w:style>
  <w:style w:type="character" w:customStyle="1" w:styleId="1">
    <w:name w:val="Основной шрифт абзаца1"/>
    <w:rsid w:val="00D33CB9"/>
  </w:style>
  <w:style w:type="character" w:customStyle="1" w:styleId="WW8Num9z1">
    <w:name w:val="WW8Num9z1"/>
    <w:rsid w:val="00D33CB9"/>
    <w:rPr>
      <w:rFonts w:ascii="Courier New" w:hAnsi="Courier New" w:cs="Courier New"/>
    </w:rPr>
  </w:style>
  <w:style w:type="character" w:customStyle="1" w:styleId="WW8Num9z3">
    <w:name w:val="WW8Num9z3"/>
    <w:rsid w:val="00D33CB9"/>
    <w:rPr>
      <w:rFonts w:ascii="Symbol" w:hAnsi="Symbol"/>
    </w:rPr>
  </w:style>
  <w:style w:type="character" w:customStyle="1" w:styleId="WW8Num7z1">
    <w:name w:val="WW8Num7z1"/>
    <w:rsid w:val="00D33CB9"/>
    <w:rPr>
      <w:rFonts w:ascii="Courier New" w:hAnsi="Courier New" w:cs="Courier New"/>
    </w:rPr>
  </w:style>
  <w:style w:type="character" w:customStyle="1" w:styleId="WW8Num7z3">
    <w:name w:val="WW8Num7z3"/>
    <w:rsid w:val="00D33CB9"/>
    <w:rPr>
      <w:rFonts w:ascii="Symbol" w:hAnsi="Symbol"/>
    </w:rPr>
  </w:style>
  <w:style w:type="character" w:customStyle="1" w:styleId="WW8Num11z0">
    <w:name w:val="WW8Num11z0"/>
    <w:rsid w:val="00D33CB9"/>
    <w:rPr>
      <w:rFonts w:ascii="Wingdings" w:hAnsi="Wingdings"/>
    </w:rPr>
  </w:style>
  <w:style w:type="character" w:customStyle="1" w:styleId="WW8Num11z1">
    <w:name w:val="WW8Num11z1"/>
    <w:rsid w:val="00D33CB9"/>
    <w:rPr>
      <w:rFonts w:ascii="Courier New" w:hAnsi="Courier New" w:cs="Courier New"/>
    </w:rPr>
  </w:style>
  <w:style w:type="character" w:customStyle="1" w:styleId="WW8Num11z3">
    <w:name w:val="WW8Num11z3"/>
    <w:rsid w:val="00D33CB9"/>
    <w:rPr>
      <w:rFonts w:ascii="Symbol" w:hAnsi="Symbol"/>
    </w:rPr>
  </w:style>
  <w:style w:type="character" w:customStyle="1" w:styleId="WW8Num8z1">
    <w:name w:val="WW8Num8z1"/>
    <w:rsid w:val="00D33CB9"/>
    <w:rPr>
      <w:rFonts w:ascii="Courier New" w:hAnsi="Courier New" w:cs="Courier New"/>
    </w:rPr>
  </w:style>
  <w:style w:type="character" w:customStyle="1" w:styleId="WW8Num8z3">
    <w:name w:val="WW8Num8z3"/>
    <w:rsid w:val="00D33CB9"/>
    <w:rPr>
      <w:rFonts w:ascii="Symbol" w:hAnsi="Symbol"/>
    </w:rPr>
  </w:style>
  <w:style w:type="paragraph" w:customStyle="1" w:styleId="a3">
    <w:name w:val="Заголовок"/>
    <w:basedOn w:val="a"/>
    <w:next w:val="a4"/>
    <w:rsid w:val="00D33CB9"/>
    <w:pPr>
      <w:keepNext/>
      <w:spacing w:before="240" w:after="120"/>
    </w:pPr>
    <w:rPr>
      <w:rFonts w:ascii="Albany AMT" w:eastAsia="Andale Sans UI" w:hAnsi="Albany AMT" w:cs="Tahoma"/>
      <w:sz w:val="28"/>
      <w:szCs w:val="28"/>
    </w:rPr>
  </w:style>
  <w:style w:type="paragraph" w:styleId="a4">
    <w:name w:val="Body Text"/>
    <w:basedOn w:val="a"/>
    <w:link w:val="a5"/>
    <w:rsid w:val="00D33CB9"/>
    <w:pPr>
      <w:spacing w:after="120"/>
    </w:pPr>
  </w:style>
  <w:style w:type="character" w:customStyle="1" w:styleId="a5">
    <w:name w:val="Основной текст Знак"/>
    <w:basedOn w:val="a0"/>
    <w:link w:val="a4"/>
    <w:rsid w:val="00D33CB9"/>
    <w:rPr>
      <w:rFonts w:ascii="Times New Roman" w:eastAsia="Times New Roman" w:hAnsi="Times New Roman" w:cs="Times New Roman"/>
      <w:sz w:val="24"/>
      <w:szCs w:val="24"/>
      <w:lang w:eastAsia="ar-SA"/>
    </w:rPr>
  </w:style>
  <w:style w:type="paragraph" w:styleId="a6">
    <w:name w:val="List"/>
    <w:basedOn w:val="a4"/>
    <w:rsid w:val="00D33CB9"/>
    <w:rPr>
      <w:rFonts w:cs="Tahoma"/>
    </w:rPr>
  </w:style>
  <w:style w:type="paragraph" w:customStyle="1" w:styleId="10">
    <w:name w:val="Название1"/>
    <w:basedOn w:val="a"/>
    <w:rsid w:val="00D33CB9"/>
    <w:pPr>
      <w:suppressLineNumbers/>
      <w:spacing w:before="120" w:after="120"/>
    </w:pPr>
    <w:rPr>
      <w:rFonts w:cs="Tahoma"/>
      <w:i/>
      <w:iCs/>
    </w:rPr>
  </w:style>
  <w:style w:type="paragraph" w:customStyle="1" w:styleId="11">
    <w:name w:val="Указатель1"/>
    <w:basedOn w:val="a"/>
    <w:rsid w:val="00D33CB9"/>
    <w:pPr>
      <w:suppressLineNumbers/>
    </w:pPr>
    <w:rPr>
      <w:rFonts w:cs="Tahoma"/>
    </w:rPr>
  </w:style>
  <w:style w:type="paragraph" w:customStyle="1" w:styleId="a7">
    <w:name w:val="Содержимое врезки"/>
    <w:basedOn w:val="a4"/>
    <w:rsid w:val="00D33CB9"/>
  </w:style>
  <w:style w:type="paragraph" w:customStyle="1" w:styleId="a8">
    <w:name w:val="Содержимое таблицы"/>
    <w:basedOn w:val="a"/>
    <w:rsid w:val="00D33CB9"/>
    <w:pPr>
      <w:suppressLineNumbers/>
    </w:pPr>
  </w:style>
  <w:style w:type="paragraph" w:customStyle="1" w:styleId="a9">
    <w:name w:val="Заголовок таблицы"/>
    <w:basedOn w:val="a8"/>
    <w:rsid w:val="00D33CB9"/>
    <w:pPr>
      <w:jc w:val="center"/>
    </w:pPr>
    <w:rPr>
      <w:b/>
      <w:bCs/>
    </w:rPr>
  </w:style>
  <w:style w:type="paragraph" w:styleId="3">
    <w:name w:val="Body Text Indent 3"/>
    <w:basedOn w:val="a"/>
    <w:link w:val="30"/>
    <w:rsid w:val="00D33CB9"/>
    <w:pPr>
      <w:spacing w:after="120"/>
      <w:ind w:left="283"/>
    </w:pPr>
    <w:rPr>
      <w:sz w:val="16"/>
      <w:szCs w:val="16"/>
    </w:rPr>
  </w:style>
  <w:style w:type="character" w:customStyle="1" w:styleId="30">
    <w:name w:val="Основной текст с отступом 3 Знак"/>
    <w:basedOn w:val="a0"/>
    <w:link w:val="3"/>
    <w:rsid w:val="00D33CB9"/>
    <w:rPr>
      <w:rFonts w:ascii="Times New Roman" w:eastAsia="Times New Roman" w:hAnsi="Times New Roman" w:cs="Times New Roman"/>
      <w:sz w:val="16"/>
      <w:szCs w:val="16"/>
      <w:lang w:eastAsia="ar-SA"/>
    </w:rPr>
  </w:style>
  <w:style w:type="paragraph" w:customStyle="1" w:styleId="FR1">
    <w:name w:val="FR1"/>
    <w:rsid w:val="00D33CB9"/>
    <w:pPr>
      <w:widowControl w:val="0"/>
      <w:spacing w:after="0" w:line="240" w:lineRule="auto"/>
      <w:jc w:val="right"/>
    </w:pPr>
    <w:rPr>
      <w:rFonts w:ascii="Times New Roman" w:eastAsia="Times New Roman" w:hAnsi="Times New Roman" w:cs="Times New Roman"/>
      <w:sz w:val="28"/>
      <w:szCs w:val="28"/>
      <w:lang w:eastAsia="ru-RU"/>
    </w:rPr>
  </w:style>
  <w:style w:type="paragraph" w:styleId="aa">
    <w:name w:val="Balloon Text"/>
    <w:basedOn w:val="a"/>
    <w:link w:val="ab"/>
    <w:rsid w:val="00D33CB9"/>
    <w:rPr>
      <w:rFonts w:ascii="Tahoma" w:hAnsi="Tahoma" w:cs="Tahoma"/>
      <w:sz w:val="16"/>
      <w:szCs w:val="16"/>
    </w:rPr>
  </w:style>
  <w:style w:type="character" w:customStyle="1" w:styleId="ab">
    <w:name w:val="Текст выноски Знак"/>
    <w:basedOn w:val="a0"/>
    <w:link w:val="aa"/>
    <w:rsid w:val="00D33CB9"/>
    <w:rPr>
      <w:rFonts w:ascii="Tahoma" w:eastAsia="Times New Roman" w:hAnsi="Tahoma" w:cs="Tahoma"/>
      <w:sz w:val="16"/>
      <w:szCs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84</Pages>
  <Words>34043</Words>
  <Characters>194050</Characters>
  <Application>Microsoft Office Word</Application>
  <DocSecurity>0</DocSecurity>
  <Lines>1617</Lines>
  <Paragraphs>455</Paragraphs>
  <ScaleCrop>false</ScaleCrop>
  <Company/>
  <LinksUpToDate>false</LinksUpToDate>
  <CharactersWithSpaces>227638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2020-12-29T07:32:00Z</dcterms:created>
  <dcterms:modified xsi:type="dcterms:W3CDTF">2020-12-29T07:32:00Z</dcterms:modified>
</cp:coreProperties>
</file>